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1C048" w14:textId="77777777" w:rsidR="00CD7BC2" w:rsidRPr="00CD7BC2" w:rsidRDefault="00CD7BC2" w:rsidP="00CD7BC2">
      <w:pPr>
        <w:widowControl w:val="0"/>
        <w:tabs>
          <w:tab w:val="left" w:pos="7088"/>
          <w:tab w:val="left" w:pos="7230"/>
        </w:tabs>
        <w:spacing w:after="0" w:line="240" w:lineRule="auto"/>
        <w:ind w:firstLine="10348"/>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PATVIRTINTA</w:t>
      </w:r>
    </w:p>
    <w:p w14:paraId="367A6725" w14:textId="77777777" w:rsidR="00CD7BC2" w:rsidRPr="00CD7BC2" w:rsidRDefault="00CD7BC2" w:rsidP="00CD7BC2">
      <w:pPr>
        <w:spacing w:after="0" w:line="240" w:lineRule="auto"/>
        <w:ind w:firstLine="10348"/>
        <w:rPr>
          <w:rFonts w:ascii="Times New Roman" w:eastAsia="Calibri" w:hAnsi="Times New Roman" w:cs="Times New Roman"/>
          <w:kern w:val="0"/>
          <w:sz w:val="24"/>
          <w:szCs w:val="24"/>
          <w14:ligatures w14:val="none"/>
        </w:rPr>
      </w:pPr>
      <w:r w:rsidRPr="00CD7BC2">
        <w:rPr>
          <w:rFonts w:ascii="Times New Roman" w:eastAsia="Calibri" w:hAnsi="Times New Roman" w:cs="Times New Roman"/>
          <w:kern w:val="0"/>
          <w:sz w:val="24"/>
          <w:szCs w:val="24"/>
          <w14:ligatures w14:val="none"/>
        </w:rPr>
        <w:t>Teisėjų tarybos 2026 m.</w:t>
      </w:r>
      <w:r w:rsidRPr="00CD7BC2">
        <w:rPr>
          <w:rFonts w:ascii="Times New Roman" w:eastAsia="Calibri" w:hAnsi="Times New Roman" w:cs="Times New Roman"/>
          <w:kern w:val="0"/>
          <w14:ligatures w14:val="none"/>
        </w:rPr>
        <w:t xml:space="preserve"> </w:t>
      </w:r>
      <w:r w:rsidRPr="00CD7BC2">
        <w:rPr>
          <w:rFonts w:ascii="Times New Roman" w:eastAsia="Calibri" w:hAnsi="Times New Roman" w:cs="Times New Roman"/>
          <w:kern w:val="0"/>
          <w:sz w:val="24"/>
          <w:szCs w:val="24"/>
          <w14:ligatures w14:val="none"/>
        </w:rPr>
        <w:t>balandžio 24 d.</w:t>
      </w:r>
    </w:p>
    <w:p w14:paraId="10D3B9E1" w14:textId="77777777" w:rsidR="00CD7BC2" w:rsidRPr="00CD7BC2" w:rsidRDefault="00CD7BC2" w:rsidP="00CD7BC2">
      <w:pPr>
        <w:spacing w:after="0" w:line="240" w:lineRule="auto"/>
        <w:ind w:firstLine="10348"/>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nutarimu Nr. 13P-47-(7.1.2.E)</w:t>
      </w:r>
    </w:p>
    <w:p w14:paraId="258EB280"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6E629018"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563EE061"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4532C639" w14:textId="77777777" w:rsidR="00CD7BC2" w:rsidRPr="00CD7BC2" w:rsidRDefault="00CD7BC2" w:rsidP="00CD7BC2">
      <w:pPr>
        <w:spacing w:after="0" w:line="240" w:lineRule="auto"/>
        <w:jc w:val="center"/>
        <w:rPr>
          <w:rFonts w:ascii="Times New Roman" w:eastAsia="Calibri" w:hAnsi="Times New Roman" w:cs="Times New Roman"/>
          <w:b/>
          <w:bCs/>
          <w:color w:val="000000"/>
          <w:kern w:val="0"/>
          <w:sz w:val="24"/>
          <w:szCs w:val="24"/>
          <w:lang w:eastAsia="lt-LT"/>
          <w14:ligatures w14:val="none"/>
        </w:rPr>
      </w:pPr>
      <w:r w:rsidRPr="00CD7BC2">
        <w:rPr>
          <w:rFonts w:ascii="Times New Roman" w:eastAsia="Calibri" w:hAnsi="Times New Roman" w:cs="Times New Roman"/>
          <w:b/>
          <w:bCs/>
          <w:color w:val="000000"/>
          <w:kern w:val="0"/>
          <w:sz w:val="24"/>
          <w:szCs w:val="24"/>
          <w:lang w:eastAsia="lt-LT"/>
          <w14:ligatures w14:val="none"/>
        </w:rPr>
        <w:t>ŠAKINIO LIETUVOS TEISMŲ SISTEMOS KORUPCIJOS PREVENCIJOS VEIKSMŲ PLANO 2026</w:t>
      </w:r>
      <w:r w:rsidRPr="00CD7BC2">
        <w:rPr>
          <w:rFonts w:ascii="Times New Roman" w:eastAsia="Calibri" w:hAnsi="Times New Roman" w:cs="Times New Roman"/>
          <w:b/>
          <w:bCs/>
          <w:kern w:val="0"/>
          <w:sz w:val="24"/>
          <w:szCs w:val="24"/>
          <w:lang w:eastAsia="lt-LT"/>
          <w14:ligatures w14:val="none"/>
        </w:rPr>
        <w:t>–</w:t>
      </w:r>
      <w:r w:rsidRPr="00CD7BC2">
        <w:rPr>
          <w:rFonts w:ascii="Times New Roman" w:eastAsia="Calibri" w:hAnsi="Times New Roman" w:cs="Times New Roman"/>
          <w:b/>
          <w:bCs/>
          <w:color w:val="000000"/>
          <w:kern w:val="0"/>
          <w:sz w:val="24"/>
          <w:szCs w:val="24"/>
          <w:lang w:eastAsia="lt-LT"/>
          <w14:ligatures w14:val="none"/>
        </w:rPr>
        <w:t xml:space="preserve">2029 METAMS </w:t>
      </w:r>
    </w:p>
    <w:p w14:paraId="47EB6281" w14:textId="77777777" w:rsidR="00CD7BC2" w:rsidRPr="00CD7BC2" w:rsidRDefault="00CD7BC2" w:rsidP="00CD7BC2">
      <w:pPr>
        <w:spacing w:after="0" w:line="240" w:lineRule="auto"/>
        <w:jc w:val="center"/>
        <w:rPr>
          <w:rFonts w:ascii="Times New Roman" w:eastAsia="Calibri" w:hAnsi="Times New Roman" w:cs="Times New Roman"/>
          <w:b/>
          <w:bCs/>
          <w:color w:val="000000"/>
          <w:kern w:val="0"/>
          <w:sz w:val="24"/>
          <w:szCs w:val="24"/>
          <w:lang w:eastAsia="lt-LT"/>
          <w14:ligatures w14:val="none"/>
        </w:rPr>
      </w:pPr>
      <w:r w:rsidRPr="00CD7BC2">
        <w:rPr>
          <w:rFonts w:ascii="Times New Roman" w:eastAsia="Calibri" w:hAnsi="Times New Roman" w:cs="Times New Roman"/>
          <w:b/>
          <w:bCs/>
          <w:color w:val="000000"/>
          <w:kern w:val="0"/>
          <w:sz w:val="24"/>
          <w:szCs w:val="24"/>
          <w:lang w:eastAsia="lt-LT"/>
          <w14:ligatures w14:val="none"/>
        </w:rPr>
        <w:t xml:space="preserve">NUOLAT ĮGYVENDINAMŲ PRIEMONIŲ PLANAS </w:t>
      </w:r>
    </w:p>
    <w:p w14:paraId="2C2EDAFD" w14:textId="77777777" w:rsidR="00CD7BC2" w:rsidRPr="00CD7BC2" w:rsidRDefault="00CD7BC2" w:rsidP="00CD7BC2">
      <w:pPr>
        <w:spacing w:after="0" w:line="240" w:lineRule="auto"/>
        <w:jc w:val="center"/>
        <w:rPr>
          <w:rFonts w:ascii="Times New Roman" w:eastAsia="Calibri" w:hAnsi="Times New Roman" w:cs="Times New Roman"/>
          <w:b/>
          <w:bCs/>
          <w:color w:val="000000"/>
          <w:kern w:val="0"/>
          <w:sz w:val="24"/>
          <w:szCs w:val="24"/>
          <w:lang w:eastAsia="lt-LT"/>
          <w14:ligatures w14:val="none"/>
        </w:rPr>
      </w:pPr>
      <w:r w:rsidRPr="00CD7BC2">
        <w:rPr>
          <w:rFonts w:ascii="Times New Roman" w:eastAsia="Calibri" w:hAnsi="Times New Roman" w:cs="Times New Roman"/>
          <w:b/>
          <w:bCs/>
          <w:color w:val="000000"/>
          <w:kern w:val="0"/>
          <w:sz w:val="24"/>
          <w:szCs w:val="24"/>
          <w:lang w:eastAsia="lt-LT"/>
          <w14:ligatures w14:val="none"/>
        </w:rPr>
        <w:t>2026–2029 METAMS</w:t>
      </w:r>
    </w:p>
    <w:p w14:paraId="1C93D382" w14:textId="77777777" w:rsidR="00CD7BC2" w:rsidRPr="00CD7BC2" w:rsidRDefault="00CD7BC2" w:rsidP="00CD7BC2">
      <w:pPr>
        <w:spacing w:after="0" w:line="240" w:lineRule="auto"/>
        <w:rPr>
          <w:rFonts w:ascii="Times New Roman" w:eastAsia="Times New Roman" w:hAnsi="Times New Roman" w:cs="Times New Roman"/>
          <w:b/>
          <w:bCs/>
          <w:color w:val="000000"/>
          <w:kern w:val="0"/>
          <w:sz w:val="24"/>
          <w:szCs w:val="24"/>
          <w:lang w:eastAsia="lt-LT"/>
          <w14:ligatures w14:val="none"/>
        </w:rPr>
      </w:pPr>
    </w:p>
    <w:p w14:paraId="6E25F385" w14:textId="77777777" w:rsidR="00CD7BC2" w:rsidRPr="00CD7BC2" w:rsidRDefault="00CD7BC2" w:rsidP="00CD7BC2">
      <w:pPr>
        <w:spacing w:after="0" w:line="240" w:lineRule="auto"/>
        <w:jc w:val="center"/>
        <w:rPr>
          <w:rFonts w:ascii="Times New Roman" w:eastAsia="Calibri" w:hAnsi="Times New Roman" w:cs="Times New Roman"/>
          <w:b/>
          <w:bCs/>
          <w:kern w:val="0"/>
          <w:sz w:val="24"/>
          <w:szCs w:val="24"/>
          <w:lang w:eastAsia="lt-LT"/>
          <w14:ligatures w14:val="none"/>
        </w:rPr>
      </w:pPr>
    </w:p>
    <w:p w14:paraId="40FC3897" w14:textId="77777777" w:rsidR="00CD7BC2" w:rsidRPr="00CD7BC2" w:rsidRDefault="00CD7BC2" w:rsidP="00CD7BC2">
      <w:pPr>
        <w:spacing w:after="0" w:line="240" w:lineRule="auto"/>
        <w:ind w:firstLine="284"/>
        <w:rPr>
          <w:rFonts w:ascii="Times New Roman" w:eastAsia="Calibri" w:hAnsi="Times New Roman" w:cs="Times New Roman"/>
          <w:color w:val="000000"/>
          <w:kern w:val="0"/>
          <w:sz w:val="24"/>
          <w:szCs w:val="24"/>
          <w:lang w:eastAsia="lt-LT"/>
          <w14:ligatures w14:val="none"/>
        </w:rPr>
      </w:pPr>
      <w:r w:rsidRPr="00CD7BC2">
        <w:rPr>
          <w:rFonts w:ascii="Times New Roman" w:eastAsia="Calibri" w:hAnsi="Times New Roman" w:cs="Times New Roman"/>
          <w:color w:val="000000"/>
          <w:kern w:val="0"/>
          <w:sz w:val="24"/>
          <w:szCs w:val="24"/>
          <w:lang w:eastAsia="lt-LT"/>
          <w14:ligatures w14:val="none"/>
        </w:rPr>
        <w:t>Vartojami trumpiniai:</w:t>
      </w:r>
    </w:p>
    <w:p w14:paraId="2713DBB0"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AS – Nacionalinės teismų administracijos Administravimo skyrius.</w:t>
      </w:r>
    </w:p>
    <w:p w14:paraId="3FDFB8D1"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CS </w:t>
      </w:r>
      <w:r w:rsidRPr="00CD7BC2">
        <w:rPr>
          <w:rFonts w:ascii="Times New Roman" w:eastAsia="Calibri" w:hAnsi="Times New Roman" w:cs="Times New Roman"/>
          <w:kern w:val="0"/>
          <w:sz w:val="24"/>
          <w:szCs w:val="24"/>
          <w:lang w:eastAsia="lt-LT"/>
          <w14:ligatures w14:val="none"/>
        </w:rPr>
        <w:t>–</w:t>
      </w:r>
      <w:r w:rsidRPr="00CD7BC2">
        <w:rPr>
          <w:rFonts w:ascii="Times New Roman" w:eastAsia="Calibri" w:hAnsi="Times New Roman" w:cs="Times New Roman"/>
          <w:color w:val="000000"/>
          <w:kern w:val="0"/>
          <w:sz w:val="24"/>
          <w:szCs w:val="24"/>
          <w:lang w:eastAsia="lt-LT"/>
          <w14:ligatures w14:val="none"/>
        </w:rPr>
        <w:t xml:space="preserve"> Nacionalinės teismų administracijos už korupcijai atsparios aplinkos kūrimą atsakingas struktūrinis padalinys, atliekantis centrinio už korupcijai atsparios aplinkos kūrimą teismų sistemoje atsakingo subjekto funkcijas; </w:t>
      </w:r>
    </w:p>
    <w:p w14:paraId="04C20784"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Išorinės komunikacijos strategija – Teisėjų tarybos nutarimu patvirtinta </w:t>
      </w:r>
      <w:r w:rsidRPr="00CD7BC2">
        <w:rPr>
          <w:rFonts w:ascii="Times New Roman" w:eastAsia="Times New Roman" w:hAnsi="Times New Roman" w:cs="Times New Roman"/>
          <w:kern w:val="0"/>
          <w:sz w:val="24"/>
          <w:szCs w:val="24"/>
          <w14:ligatures w14:val="none"/>
        </w:rPr>
        <w:t>Lietuvos teismų sistemos išorinės komunikacijos strategija ir jos įgyvendinimo priemonių planas 2025–2028 m.;</w:t>
      </w:r>
    </w:p>
    <w:p w14:paraId="22A70169"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KS – Nacionalinės teismų administracijos Komunikacijos skyrius;</w:t>
      </w:r>
    </w:p>
    <w:p w14:paraId="7BEDE44B"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MC </w:t>
      </w:r>
      <w:r w:rsidRPr="00CD7BC2">
        <w:rPr>
          <w:rFonts w:ascii="Times New Roman" w:eastAsia="Calibri" w:hAnsi="Times New Roman" w:cs="Times New Roman"/>
          <w:kern w:val="0"/>
          <w:sz w:val="24"/>
          <w:szCs w:val="24"/>
          <w:lang w:eastAsia="lt-LT"/>
          <w14:ligatures w14:val="none"/>
        </w:rPr>
        <w:t>–</w:t>
      </w:r>
      <w:r w:rsidRPr="00CD7BC2">
        <w:rPr>
          <w:rFonts w:ascii="Times New Roman" w:eastAsia="Calibri" w:hAnsi="Times New Roman" w:cs="Times New Roman"/>
          <w:color w:val="000000"/>
          <w:kern w:val="0"/>
          <w:sz w:val="24"/>
          <w:szCs w:val="24"/>
          <w:lang w:eastAsia="lt-LT"/>
          <w14:ligatures w14:val="none"/>
        </w:rPr>
        <w:t xml:space="preserve"> </w:t>
      </w:r>
      <w:r w:rsidRPr="00CD7BC2">
        <w:rPr>
          <w:rFonts w:ascii="Times New Roman" w:eastAsia="Times New Roman" w:hAnsi="Times New Roman" w:cs="Times New Roman"/>
          <w:kern w:val="0"/>
          <w:sz w:val="24"/>
          <w:szCs w:val="24"/>
          <w:lang w:eastAsia="lt-LT"/>
          <w14:ligatures w14:val="none"/>
        </w:rPr>
        <w:t>Nacionalinės teismų administracijos mokymo centras;</w:t>
      </w:r>
    </w:p>
    <w:p w14:paraId="705C1890"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NTA </w:t>
      </w:r>
      <w:r w:rsidRPr="00CD7BC2">
        <w:rPr>
          <w:rFonts w:ascii="Times New Roman" w:eastAsia="Calibri" w:hAnsi="Times New Roman" w:cs="Times New Roman"/>
          <w:kern w:val="0"/>
          <w:sz w:val="24"/>
          <w:szCs w:val="24"/>
          <w:lang w:eastAsia="lt-LT"/>
          <w14:ligatures w14:val="none"/>
        </w:rPr>
        <w:t>–</w:t>
      </w:r>
      <w:r w:rsidRPr="00CD7BC2">
        <w:rPr>
          <w:rFonts w:ascii="Times New Roman" w:eastAsia="Calibri" w:hAnsi="Times New Roman" w:cs="Times New Roman"/>
          <w:color w:val="000000"/>
          <w:kern w:val="0"/>
          <w:sz w:val="24"/>
          <w:szCs w:val="24"/>
          <w:lang w:eastAsia="lt-LT"/>
          <w14:ligatures w14:val="none"/>
        </w:rPr>
        <w:t xml:space="preserve"> </w:t>
      </w:r>
      <w:r w:rsidRPr="00CD7BC2">
        <w:rPr>
          <w:rFonts w:ascii="Times New Roman" w:eastAsia="Times New Roman" w:hAnsi="Times New Roman" w:cs="Times New Roman"/>
          <w:kern w:val="0"/>
          <w:sz w:val="24"/>
          <w:szCs w:val="24"/>
          <w:lang w:eastAsia="lt-LT"/>
          <w14:ligatures w14:val="none"/>
        </w:rPr>
        <w:t>Nacionalinė teismų administracija;</w:t>
      </w:r>
    </w:p>
    <w:p w14:paraId="18274E51"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STT – Lietuvos Respublikos specialiųjų tyrimų tarnyba;</w:t>
      </w:r>
    </w:p>
    <w:p w14:paraId="36F43299"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sistemos darbuotojai – teisėjai, valstybės tarnautojai, asmenys, dirbantys pagal darbo sutartį, kur aktualu – ir asmenys, atliekantys praktiką, stažuotę teismų sistemoje;</w:t>
      </w:r>
    </w:p>
    <w:p w14:paraId="5145E1C3" w14:textId="77777777" w:rsidR="00CD7BC2" w:rsidRPr="00CD7BC2" w:rsidRDefault="00CD7BC2" w:rsidP="00CD7BC2">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Veiksmų planas – </w:t>
      </w:r>
      <w:r w:rsidRPr="00CD7BC2">
        <w:rPr>
          <w:rFonts w:ascii="Times New Roman" w:eastAsia="Calibri" w:hAnsi="Times New Roman" w:cs="Times New Roman"/>
          <w:kern w:val="0"/>
          <w:sz w:val="24"/>
          <w:szCs w:val="24"/>
          <w:lang w:eastAsia="lt-LT"/>
          <w14:ligatures w14:val="none"/>
        </w:rPr>
        <w:t>Šakinis Lietuvos teismų sistemos korupcijos prevencijos veiksmų planas 2026</w:t>
      </w:r>
      <w:r w:rsidRPr="00CD7BC2">
        <w:rPr>
          <w:rFonts w:ascii="Times New Roman" w:eastAsia="Times New Roman" w:hAnsi="Times New Roman" w:cs="Times New Roman"/>
          <w:kern w:val="0"/>
          <w:sz w:val="24"/>
          <w:szCs w:val="24"/>
          <w:lang w:eastAsia="lt-LT"/>
          <w14:ligatures w14:val="none"/>
        </w:rPr>
        <w:t>–</w:t>
      </w:r>
      <w:r w:rsidRPr="00CD7BC2">
        <w:rPr>
          <w:rFonts w:ascii="Times New Roman" w:eastAsia="Calibri" w:hAnsi="Times New Roman" w:cs="Times New Roman"/>
          <w:kern w:val="0"/>
          <w:sz w:val="24"/>
          <w:szCs w:val="24"/>
          <w:lang w:eastAsia="lt-LT"/>
          <w14:ligatures w14:val="none"/>
        </w:rPr>
        <w:t>2029 metams.</w:t>
      </w:r>
    </w:p>
    <w:p w14:paraId="00F2C8F1"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7D136385"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6BDDD855"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38C1135D"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6210B292"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359F786F"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41DC1BA8"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341DD400"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775AC0EA"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6FA7C4B2"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1231CBE4"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1B679A9C"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70A30FA9" w14:textId="77777777" w:rsidR="00CD7BC2" w:rsidRPr="00CD7BC2" w:rsidRDefault="00CD7BC2" w:rsidP="00CD7BC2">
      <w:pPr>
        <w:suppressAutoHyphens/>
        <w:spacing w:after="0" w:line="240" w:lineRule="auto"/>
        <w:rPr>
          <w:rFonts w:ascii="Arial" w:eastAsia="Calibri" w:hAnsi="Arial" w:cs="Arial"/>
          <w:b/>
          <w:bCs/>
          <w:kern w:val="0"/>
          <w:sz w:val="24"/>
          <w:szCs w:val="24"/>
          <w:lang w:eastAsia="lt-LT"/>
          <w14:ligatures w14:val="none"/>
        </w:rPr>
      </w:pPr>
    </w:p>
    <w:tbl>
      <w:tblPr>
        <w:tblW w:w="14597" w:type="dxa"/>
        <w:tblInd w:w="-1" w:type="dxa"/>
        <w:tblLook w:val="04A0" w:firstRow="1" w:lastRow="0" w:firstColumn="1" w:lastColumn="0" w:noHBand="0" w:noVBand="1"/>
      </w:tblPr>
      <w:tblGrid>
        <w:gridCol w:w="556"/>
        <w:gridCol w:w="3446"/>
        <w:gridCol w:w="2971"/>
        <w:gridCol w:w="3481"/>
        <w:gridCol w:w="4143"/>
      </w:tblGrid>
      <w:tr w:rsidR="00CD7BC2" w:rsidRPr="00CD7BC2" w14:paraId="3067ACF1" w14:textId="77777777" w:rsidTr="00CD7BC2">
        <w:trPr>
          <w:trHeight w:val="520"/>
        </w:trPr>
        <w:tc>
          <w:tcPr>
            <w:tcW w:w="556" w:type="dxa"/>
            <w:tcBorders>
              <w:top w:val="single" w:sz="4" w:space="0" w:color="auto"/>
              <w:left w:val="single" w:sz="4" w:space="0" w:color="auto"/>
              <w:bottom w:val="single" w:sz="4" w:space="0" w:color="auto"/>
              <w:right w:val="single" w:sz="4" w:space="0" w:color="auto"/>
            </w:tcBorders>
            <w:shd w:val="clear" w:color="auto" w:fill="95B3D7"/>
            <w:vAlign w:val="center"/>
            <w:hideMark/>
          </w:tcPr>
          <w:p w14:paraId="3A9CC10E"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Nr.</w:t>
            </w:r>
          </w:p>
        </w:tc>
        <w:tc>
          <w:tcPr>
            <w:tcW w:w="3446" w:type="dxa"/>
            <w:tcBorders>
              <w:top w:val="single" w:sz="4" w:space="0" w:color="auto"/>
              <w:left w:val="nil"/>
              <w:bottom w:val="single" w:sz="4" w:space="0" w:color="auto"/>
              <w:right w:val="single" w:sz="4" w:space="0" w:color="auto"/>
            </w:tcBorders>
            <w:shd w:val="clear" w:color="auto" w:fill="95B3D7"/>
            <w:vAlign w:val="center"/>
            <w:hideMark/>
          </w:tcPr>
          <w:p w14:paraId="2AA6F6E7"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Priemonės / veiklos</w:t>
            </w:r>
          </w:p>
        </w:tc>
        <w:tc>
          <w:tcPr>
            <w:tcW w:w="2971" w:type="dxa"/>
            <w:tcBorders>
              <w:top w:val="single" w:sz="4" w:space="0" w:color="auto"/>
              <w:left w:val="nil"/>
              <w:bottom w:val="single" w:sz="4" w:space="0" w:color="auto"/>
              <w:right w:val="single" w:sz="4" w:space="0" w:color="auto"/>
            </w:tcBorders>
            <w:shd w:val="clear" w:color="auto" w:fill="95B3D7"/>
            <w:vAlign w:val="center"/>
            <w:hideMark/>
          </w:tcPr>
          <w:p w14:paraId="625AB3F6"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Atsakingi vykdytojai</w:t>
            </w:r>
          </w:p>
        </w:tc>
        <w:tc>
          <w:tcPr>
            <w:tcW w:w="3481" w:type="dxa"/>
            <w:tcBorders>
              <w:top w:val="single" w:sz="4" w:space="0" w:color="auto"/>
              <w:left w:val="nil"/>
              <w:bottom w:val="single" w:sz="4" w:space="0" w:color="auto"/>
              <w:right w:val="single" w:sz="4" w:space="0" w:color="auto"/>
            </w:tcBorders>
            <w:shd w:val="clear" w:color="auto" w:fill="95B3D7"/>
            <w:vAlign w:val="center"/>
            <w:hideMark/>
          </w:tcPr>
          <w:p w14:paraId="4CB6DF79"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Įgyvendinimo vertinimo kriterijai</w:t>
            </w:r>
          </w:p>
        </w:tc>
        <w:tc>
          <w:tcPr>
            <w:tcW w:w="4143" w:type="dxa"/>
            <w:tcBorders>
              <w:top w:val="single" w:sz="4" w:space="0" w:color="auto"/>
              <w:left w:val="nil"/>
              <w:bottom w:val="single" w:sz="4" w:space="0" w:color="auto"/>
              <w:right w:val="single" w:sz="4" w:space="0" w:color="auto"/>
            </w:tcBorders>
            <w:shd w:val="clear" w:color="auto" w:fill="95B3D7"/>
            <w:vAlign w:val="center"/>
            <w:hideMark/>
          </w:tcPr>
          <w:p w14:paraId="1EA80F82"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Pastabos</w:t>
            </w:r>
          </w:p>
        </w:tc>
      </w:tr>
      <w:tr w:rsidR="00CD7BC2" w:rsidRPr="00CD7BC2" w14:paraId="202272CE" w14:textId="77777777" w:rsidTr="00CD7B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14597" w:type="dxa"/>
            <w:gridSpan w:val="5"/>
            <w:shd w:val="clear" w:color="auto" w:fill="B8CCE4"/>
            <w:vAlign w:val="center"/>
          </w:tcPr>
          <w:p w14:paraId="146274AB" w14:textId="77777777" w:rsidR="00CD7BC2" w:rsidRPr="00CD7BC2" w:rsidRDefault="00CD7BC2" w:rsidP="00CD7BC2">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VEIKSMŲ PLANO TIKSLAS – KURTI KORUPCIJAI IR BET KOKIO POBŪDŽIO NETEISĖTAI ĮTAKAI ATSPARIĄ TEISMŲ SISTEMĄ, ŠALINTI KORUPCIJOS RIZIKOS TEISMŲ SISTEMOJE GRĖSMES.</w:t>
            </w:r>
          </w:p>
        </w:tc>
      </w:tr>
      <w:tr w:rsidR="00CD7BC2" w:rsidRPr="00CD7BC2" w14:paraId="29BCF001" w14:textId="77777777" w:rsidTr="00CD7BC2">
        <w:trPr>
          <w:trHeight w:val="52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vAlign w:val="center"/>
          </w:tcPr>
          <w:p w14:paraId="649B0287" w14:textId="77777777" w:rsidR="00CD7BC2" w:rsidRPr="00CD7BC2" w:rsidRDefault="00CD7BC2" w:rsidP="00CD7BC2">
            <w:pPr>
              <w:spacing w:after="0" w:line="240" w:lineRule="auto"/>
              <w:jc w:val="center"/>
              <w:rPr>
                <w:rFonts w:ascii="Times New Roman" w:eastAsia="Times New Roman" w:hAnsi="Times New Roman" w:cs="Times New Roman"/>
                <w:b/>
                <w:bCs/>
                <w:color w:val="4472C4"/>
                <w:kern w:val="0"/>
                <w:sz w:val="24"/>
                <w:szCs w:val="24"/>
                <w:lang w:eastAsia="lt-LT"/>
                <w14:ligatures w14:val="none"/>
              </w:rPr>
            </w:pPr>
            <w:r w:rsidRPr="00CD7BC2">
              <w:rPr>
                <w:rFonts w:ascii="Times New Roman" w:eastAsia="Calibri" w:hAnsi="Times New Roman" w:cs="Times New Roman"/>
                <w:b/>
                <w:bCs/>
                <w:kern w:val="0"/>
                <w:sz w:val="24"/>
                <w:szCs w:val="24"/>
                <w:lang w:eastAsia="lt-LT"/>
                <w14:ligatures w14:val="none"/>
              </w:rPr>
              <w:t>1 uždavinys – antikorupcinio sąmoningumo teismų sistemoje didinimas.</w:t>
            </w:r>
          </w:p>
        </w:tc>
      </w:tr>
      <w:tr w:rsidR="00CD7BC2" w:rsidRPr="00CD7BC2" w14:paraId="797B6A86" w14:textId="77777777" w:rsidTr="00D801F1">
        <w:trPr>
          <w:trHeight w:val="510"/>
        </w:trPr>
        <w:tc>
          <w:tcPr>
            <w:tcW w:w="556" w:type="dxa"/>
            <w:tcBorders>
              <w:top w:val="nil"/>
              <w:left w:val="single" w:sz="4" w:space="0" w:color="auto"/>
              <w:bottom w:val="single" w:sz="4" w:space="0" w:color="auto"/>
              <w:right w:val="single" w:sz="4" w:space="0" w:color="auto"/>
            </w:tcBorders>
          </w:tcPr>
          <w:p w14:paraId="50500C9C"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1.</w:t>
            </w:r>
          </w:p>
        </w:tc>
        <w:tc>
          <w:tcPr>
            <w:tcW w:w="3446" w:type="dxa"/>
            <w:tcBorders>
              <w:top w:val="nil"/>
              <w:left w:val="nil"/>
              <w:bottom w:val="single" w:sz="4" w:space="0" w:color="auto"/>
              <w:right w:val="single" w:sz="4" w:space="0" w:color="auto"/>
            </w:tcBorders>
          </w:tcPr>
          <w:p w14:paraId="2A00A9FE" w14:textId="77777777" w:rsidR="00CD7BC2" w:rsidRPr="00CD7BC2" w:rsidRDefault="00CD7BC2" w:rsidP="00CD7BC2">
            <w:pPr>
              <w:keepNext/>
              <w:keepLines/>
              <w:tabs>
                <w:tab w:val="left" w:pos="1950"/>
              </w:tabs>
              <w:spacing w:after="0" w:line="240" w:lineRule="auto"/>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Teismų sistemos darbuotojus supažindinti su Lietuvos teismų skaidrumo politika.</w:t>
            </w:r>
          </w:p>
        </w:tc>
        <w:tc>
          <w:tcPr>
            <w:tcW w:w="2971" w:type="dxa"/>
            <w:tcBorders>
              <w:top w:val="nil"/>
              <w:left w:val="nil"/>
              <w:bottom w:val="single" w:sz="4" w:space="0" w:color="auto"/>
              <w:right w:val="single" w:sz="4" w:space="0" w:color="auto"/>
            </w:tcBorders>
          </w:tcPr>
          <w:p w14:paraId="76864FA2"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pirmininkai ar jų įgalioti asmenys, NTA direktorius ar jo įgaliotas asmuo, MC direktorius ar jo įgaliotas asmuo</w:t>
            </w:r>
          </w:p>
          <w:p w14:paraId="19A9FC4E"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nil"/>
              <w:left w:val="nil"/>
              <w:bottom w:val="single" w:sz="4" w:space="0" w:color="auto"/>
              <w:right w:val="single" w:sz="4" w:space="0" w:color="auto"/>
            </w:tcBorders>
          </w:tcPr>
          <w:p w14:paraId="2940F8F4"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Visi naujai teismuose, NTA ar MC pradėję dirbti teismų sistemos darbuotojai supažindinti su Lietuvos teismų skaidrumo politika.</w:t>
            </w:r>
          </w:p>
          <w:p w14:paraId="3C9B8075"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p>
          <w:p w14:paraId="349BDDD9"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Teismų sistemos darbuotojams kartą per metus primenama apie Lietuvos teismų  skaidrumo politiką.</w:t>
            </w:r>
          </w:p>
        </w:tc>
        <w:tc>
          <w:tcPr>
            <w:tcW w:w="4143" w:type="dxa"/>
            <w:tcBorders>
              <w:top w:val="nil"/>
              <w:left w:val="nil"/>
              <w:bottom w:val="single" w:sz="4" w:space="0" w:color="auto"/>
              <w:right w:val="single" w:sz="4" w:space="0" w:color="auto"/>
            </w:tcBorders>
          </w:tcPr>
          <w:p w14:paraId="5A9AA366"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Rekomenduojama</w:t>
            </w:r>
            <w:r w:rsidRPr="00CD7BC2">
              <w:rPr>
                <w:rFonts w:ascii="Times New Roman" w:eastAsia="Calibri" w:hAnsi="Times New Roman" w:cs="Times New Roman"/>
                <w:kern w:val="0"/>
                <w:sz w:val="24"/>
                <w:szCs w:val="24"/>
                <w:lang w:eastAsia="lt-LT"/>
                <w14:ligatures w14:val="none"/>
              </w:rPr>
              <w:t xml:space="preserve"> su korupcijos prevencija susijusius teisės aktus ir kitus dokumentus teismų sistemos darbuotojams padaryti prieinamus vienoje vietoje (pvz., teismo vidiniame tinkle specialiai sukurtame aplanke).</w:t>
            </w:r>
          </w:p>
        </w:tc>
      </w:tr>
      <w:tr w:rsidR="00CD7BC2" w:rsidRPr="00CD7BC2" w14:paraId="1F7CCD9A"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hideMark/>
          </w:tcPr>
          <w:p w14:paraId="0EB29B28"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2.</w:t>
            </w:r>
          </w:p>
        </w:tc>
        <w:tc>
          <w:tcPr>
            <w:tcW w:w="3446" w:type="dxa"/>
            <w:tcBorders>
              <w:top w:val="single" w:sz="4" w:space="0" w:color="auto"/>
              <w:left w:val="single" w:sz="4" w:space="0" w:color="auto"/>
              <w:bottom w:val="single" w:sz="4" w:space="0" w:color="auto"/>
              <w:right w:val="single" w:sz="4" w:space="0" w:color="auto"/>
            </w:tcBorders>
            <w:hideMark/>
          </w:tcPr>
          <w:p w14:paraId="74F70666" w14:textId="77777777" w:rsidR="00CD7BC2" w:rsidRPr="00CD7BC2" w:rsidRDefault="00CD7BC2" w:rsidP="00CD7BC2">
            <w:pPr>
              <w:keepNext/>
              <w:keepLines/>
              <w:tabs>
                <w:tab w:val="left" w:pos="1950"/>
              </w:tabs>
              <w:spacing w:after="0" w:line="240" w:lineRule="auto"/>
              <w:rPr>
                <w:rFonts w:ascii="Times New Roman" w:eastAsia="Calibri"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14:ligatures w14:val="none"/>
              </w:rPr>
              <w:t>NTA, teismų, MC viešose erdvėse skelbti informaciją, kaip pranešti STT, Lietuvos Respublikos prokuratūrai apie pastebėtas korupcinio pobūdžio veikas.</w:t>
            </w:r>
          </w:p>
        </w:tc>
        <w:tc>
          <w:tcPr>
            <w:tcW w:w="2971" w:type="dxa"/>
            <w:tcBorders>
              <w:top w:val="single" w:sz="4" w:space="0" w:color="auto"/>
              <w:left w:val="single" w:sz="4" w:space="0" w:color="auto"/>
              <w:bottom w:val="single" w:sz="4" w:space="0" w:color="auto"/>
              <w:right w:val="single" w:sz="4" w:space="0" w:color="auto"/>
            </w:tcBorders>
            <w:hideMark/>
          </w:tcPr>
          <w:p w14:paraId="43BD7216"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pirmininkai ar jų įgalioti asmenys, NTA direktorius ar jo įgaliotas asmuo, MC direktorius ar jo įgaliotas asmuo</w:t>
            </w:r>
          </w:p>
          <w:p w14:paraId="55CE99B9"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single" w:sz="4" w:space="0" w:color="auto"/>
              <w:left w:val="single" w:sz="4" w:space="0" w:color="auto"/>
              <w:bottom w:val="single" w:sz="4" w:space="0" w:color="auto"/>
              <w:right w:val="single" w:sz="4" w:space="0" w:color="auto"/>
            </w:tcBorders>
            <w:hideMark/>
          </w:tcPr>
          <w:p w14:paraId="71EC1EFA"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NTA, visuose Lietuvos teismuose, MC viešosiose erdvėse yra aiškiai pateikiama informacija apie korupcinio pobūdžio elgesio netoleravimą ir kaip pranešti STT, Lietuvos Respublikos prokuratūrai apie pastebėtas korupcinio pobūdžio veikas.</w:t>
            </w:r>
          </w:p>
        </w:tc>
        <w:tc>
          <w:tcPr>
            <w:tcW w:w="4143" w:type="dxa"/>
            <w:tcBorders>
              <w:top w:val="single" w:sz="4" w:space="0" w:color="auto"/>
              <w:left w:val="single" w:sz="4" w:space="0" w:color="auto"/>
              <w:bottom w:val="single" w:sz="4" w:space="0" w:color="auto"/>
              <w:right w:val="single" w:sz="4" w:space="0" w:color="auto"/>
            </w:tcBorders>
            <w:hideMark/>
          </w:tcPr>
          <w:p w14:paraId="0A6D55AF"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r w:rsidR="00CD7BC2" w:rsidRPr="00CD7BC2" w14:paraId="4BE509EF"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11E85B2C"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3.</w:t>
            </w:r>
          </w:p>
        </w:tc>
        <w:tc>
          <w:tcPr>
            <w:tcW w:w="3446" w:type="dxa"/>
            <w:tcBorders>
              <w:top w:val="single" w:sz="4" w:space="0" w:color="auto"/>
              <w:left w:val="single" w:sz="4" w:space="0" w:color="auto"/>
              <w:bottom w:val="single" w:sz="4" w:space="0" w:color="auto"/>
              <w:right w:val="single" w:sz="4" w:space="0" w:color="auto"/>
            </w:tcBorders>
          </w:tcPr>
          <w:p w14:paraId="19FE72BD" w14:textId="77777777" w:rsidR="00CD7BC2" w:rsidRPr="00CD7BC2" w:rsidRDefault="00CD7BC2" w:rsidP="00CD7BC2">
            <w:pPr>
              <w:keepNext/>
              <w:keepLines/>
              <w:tabs>
                <w:tab w:val="left" w:pos="1950"/>
              </w:tabs>
              <w:spacing w:after="0" w:line="240" w:lineRule="auto"/>
              <w:rPr>
                <w:rFonts w:ascii="Times New Roman" w:eastAsia="Times New Roman" w:hAnsi="Times New Roman" w:cs="Times New Roman"/>
                <w:kern w:val="0"/>
                <w:sz w:val="24"/>
                <w:szCs w:val="24"/>
                <w14:ligatures w14:val="none"/>
              </w:rPr>
            </w:pPr>
            <w:r w:rsidRPr="00CD7BC2">
              <w:rPr>
                <w:rFonts w:ascii="Times New Roman" w:eastAsia="Calibri" w:hAnsi="Times New Roman" w:cs="Times New Roman"/>
                <w:color w:val="000000"/>
                <w:kern w:val="0"/>
                <w:sz w:val="24"/>
                <w:szCs w:val="24"/>
                <w:lang w:eastAsia="lt-LT"/>
                <w14:ligatures w14:val="none"/>
              </w:rPr>
              <w:t xml:space="preserve">Didinti teismų sistemos darbuotojų sąmoningumą apie pranešimų, susijusių su pastebėtais galimai neteisėtais veiksmais, pateikimo svarbą, priminti apie galimybes anonimiškai naudoti </w:t>
            </w:r>
            <w:r w:rsidRPr="00CD7BC2">
              <w:rPr>
                <w:rFonts w:ascii="Times New Roman" w:eastAsia="Calibri" w:hAnsi="Times New Roman" w:cs="Times New Roman"/>
                <w:color w:val="000000"/>
                <w:kern w:val="0"/>
                <w:sz w:val="24"/>
                <w:szCs w:val="24"/>
                <w:shd w:val="clear" w:color="auto" w:fill="FFFFFF"/>
                <w:lang w:eastAsia="lt-LT"/>
                <w14:ligatures w14:val="none"/>
              </w:rPr>
              <w:t>vidinį informacijos apie pažeidimus teikimo</w:t>
            </w:r>
            <w:r w:rsidRPr="00CD7BC2">
              <w:rPr>
                <w:rFonts w:ascii="Times New Roman" w:eastAsia="Calibri" w:hAnsi="Times New Roman" w:cs="Times New Roman"/>
                <w:color w:val="000000"/>
                <w:kern w:val="0"/>
                <w:sz w:val="24"/>
                <w:szCs w:val="24"/>
                <w:lang w:eastAsia="lt-LT"/>
                <w14:ligatures w14:val="none"/>
              </w:rPr>
              <w:t xml:space="preserve"> kanalą teismuose.</w:t>
            </w:r>
          </w:p>
        </w:tc>
        <w:tc>
          <w:tcPr>
            <w:tcW w:w="2971" w:type="dxa"/>
            <w:tcBorders>
              <w:top w:val="single" w:sz="4" w:space="0" w:color="auto"/>
              <w:left w:val="single" w:sz="4" w:space="0" w:color="auto"/>
              <w:bottom w:val="single" w:sz="4" w:space="0" w:color="auto"/>
              <w:right w:val="single" w:sz="4" w:space="0" w:color="auto"/>
            </w:tcBorders>
          </w:tcPr>
          <w:p w14:paraId="518488A3"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CS, KS, </w:t>
            </w:r>
            <w:r w:rsidRPr="00CD7BC2">
              <w:rPr>
                <w:rFonts w:ascii="Times New Roman" w:eastAsia="Calibri" w:hAnsi="Times New Roman" w:cs="Times New Roman"/>
                <w:spacing w:val="2"/>
                <w:kern w:val="0"/>
                <w:sz w:val="24"/>
                <w:szCs w:val="24"/>
                <w:shd w:val="clear" w:color="auto" w:fill="FFFFFF"/>
                <w:lang w:eastAsia="lt-LT"/>
                <w14:ligatures w14:val="none"/>
              </w:rPr>
              <w:t>NTA direktoriaus įsakymu paskirtas kompetentingas subjektas,</w:t>
            </w:r>
            <w:r w:rsidRPr="00CD7BC2">
              <w:rPr>
                <w:rFonts w:ascii="Times New Roman" w:eastAsia="Calibri" w:hAnsi="Times New Roman" w:cs="Times New Roman"/>
                <w:kern w:val="0"/>
                <w:sz w:val="24"/>
                <w:szCs w:val="24"/>
                <w:lang w:eastAsia="lt-LT"/>
                <w14:ligatures w14:val="none"/>
              </w:rPr>
              <w:t xml:space="preserve"> administruojantis vidinį informacijos apie pažeidimus teikimo kanalą, nagrinėjantis juo gautą informaciją apie pažeidimus</w:t>
            </w:r>
          </w:p>
        </w:tc>
        <w:tc>
          <w:tcPr>
            <w:tcW w:w="3481" w:type="dxa"/>
            <w:tcBorders>
              <w:top w:val="single" w:sz="4" w:space="0" w:color="auto"/>
              <w:left w:val="single" w:sz="4" w:space="0" w:color="auto"/>
              <w:bottom w:val="single" w:sz="4" w:space="0" w:color="auto"/>
              <w:right w:val="single" w:sz="4" w:space="0" w:color="auto"/>
            </w:tcBorders>
          </w:tcPr>
          <w:p w14:paraId="647AB618"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Ne rečiau kaip kartą per ketvirtį atlikta informacijos apie teismų sistemos vidinio informacijos apie pažeidimus teikimo kanalo sklaida teismų sistemoje. </w:t>
            </w:r>
          </w:p>
        </w:tc>
        <w:tc>
          <w:tcPr>
            <w:tcW w:w="4143" w:type="dxa"/>
            <w:tcBorders>
              <w:top w:val="single" w:sz="4" w:space="0" w:color="auto"/>
              <w:left w:val="single" w:sz="4" w:space="0" w:color="auto"/>
              <w:bottom w:val="single" w:sz="4" w:space="0" w:color="auto"/>
              <w:right w:val="single" w:sz="4" w:space="0" w:color="auto"/>
            </w:tcBorders>
          </w:tcPr>
          <w:p w14:paraId="52A8B19A"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Rekomenduojama i</w:t>
            </w:r>
            <w:r w:rsidRPr="00CD7BC2">
              <w:rPr>
                <w:rFonts w:ascii="Times New Roman" w:eastAsia="Calibri" w:hAnsi="Times New Roman" w:cs="Times New Roman"/>
                <w:color w:val="000000"/>
                <w:kern w:val="0"/>
                <w:sz w:val="24"/>
                <w:szCs w:val="24"/>
                <w:lang w:eastAsia="lt-LT"/>
                <w14:ligatures w14:val="none"/>
              </w:rPr>
              <w:t>nformaciją teikti elektroniniu paštu.</w:t>
            </w:r>
          </w:p>
          <w:p w14:paraId="2CB23697"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r w:rsidR="00CD7BC2" w:rsidRPr="00CD7BC2" w14:paraId="3AD6E3F0" w14:textId="77777777" w:rsidTr="00D801F1">
        <w:trPr>
          <w:trHeight w:val="703"/>
        </w:trPr>
        <w:tc>
          <w:tcPr>
            <w:tcW w:w="556" w:type="dxa"/>
            <w:tcBorders>
              <w:top w:val="single" w:sz="4" w:space="0" w:color="auto"/>
              <w:left w:val="single" w:sz="4" w:space="0" w:color="auto"/>
              <w:bottom w:val="single" w:sz="4" w:space="0" w:color="auto"/>
              <w:right w:val="single" w:sz="4" w:space="0" w:color="auto"/>
            </w:tcBorders>
          </w:tcPr>
          <w:p w14:paraId="2CBAEFD1"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lastRenderedPageBreak/>
              <w:t>4.</w:t>
            </w:r>
          </w:p>
        </w:tc>
        <w:tc>
          <w:tcPr>
            <w:tcW w:w="3446" w:type="dxa"/>
            <w:tcBorders>
              <w:top w:val="single" w:sz="4" w:space="0" w:color="auto"/>
              <w:left w:val="nil"/>
              <w:bottom w:val="single" w:sz="4" w:space="0" w:color="auto"/>
              <w:right w:val="single" w:sz="4" w:space="0" w:color="auto"/>
            </w:tcBorders>
          </w:tcPr>
          <w:p w14:paraId="1A8EDE2C" w14:textId="77777777" w:rsidR="00CD7BC2" w:rsidRPr="00CD7BC2" w:rsidRDefault="00CD7BC2" w:rsidP="00CD7BC2">
            <w:pPr>
              <w:spacing w:after="0" w:line="240" w:lineRule="auto"/>
              <w:rPr>
                <w:rFonts w:ascii="Times New Roman" w:eastAsia="Calibri" w:hAnsi="Times New Roman" w:cs="Times New Roman"/>
                <w:color w:val="000000"/>
                <w:kern w:val="0"/>
                <w:sz w:val="24"/>
                <w:szCs w:val="24"/>
                <w:lang w:eastAsia="lt-LT"/>
                <w14:ligatures w14:val="none"/>
              </w:rPr>
            </w:pPr>
            <w:r w:rsidRPr="00CD7BC2">
              <w:rPr>
                <w:rFonts w:ascii="Times New Roman" w:eastAsia="Calibri" w:hAnsi="Times New Roman" w:cs="Times New Roman"/>
                <w:color w:val="000000"/>
                <w:kern w:val="0"/>
                <w:sz w:val="24"/>
                <w:szCs w:val="24"/>
                <w:lang w:eastAsia="lt-LT"/>
                <w14:ligatures w14:val="none"/>
              </w:rPr>
              <w:t>Priminti teismų sistemos darbuotojams pareigą deklaruoti viešuosius ir privačius interesus.</w:t>
            </w:r>
          </w:p>
        </w:tc>
        <w:tc>
          <w:tcPr>
            <w:tcW w:w="2971" w:type="dxa"/>
            <w:tcBorders>
              <w:top w:val="single" w:sz="4" w:space="0" w:color="auto"/>
              <w:left w:val="nil"/>
              <w:bottom w:val="single" w:sz="4" w:space="0" w:color="auto"/>
              <w:right w:val="single" w:sz="4" w:space="0" w:color="auto"/>
            </w:tcBorders>
          </w:tcPr>
          <w:p w14:paraId="75EE0F21"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Teismų pirmininkai ar jų įgalioti asmenys, NTA direktorius ar jo įgaliotas asmuo, MC direktorius ar jo įgaliotas asmuo </w:t>
            </w:r>
          </w:p>
          <w:p w14:paraId="48C75A53"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single" w:sz="4" w:space="0" w:color="auto"/>
              <w:left w:val="nil"/>
              <w:bottom w:val="single" w:sz="4" w:space="0" w:color="auto"/>
              <w:right w:val="single" w:sz="4" w:space="0" w:color="auto"/>
            </w:tcBorders>
          </w:tcPr>
          <w:p w14:paraId="22E10D60" w14:textId="77777777" w:rsidR="00CD7BC2" w:rsidRPr="00CD7BC2" w:rsidRDefault="00CD7BC2" w:rsidP="00CD7BC2">
            <w:pPr>
              <w:spacing w:after="0" w:line="240" w:lineRule="auto"/>
              <w:jc w:val="both"/>
              <w:rPr>
                <w:rFonts w:ascii="Times New Roman" w:eastAsia="Calibri" w:hAnsi="Times New Roman" w:cs="Times New Roman"/>
                <w:color w:val="000000"/>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sistemos darbuotojams kas ketvirtį</w:t>
            </w:r>
            <w:r w:rsidRPr="00CD7BC2">
              <w:rPr>
                <w:rFonts w:ascii="Times New Roman" w:eastAsia="Calibri" w:hAnsi="Times New Roman" w:cs="Times New Roman"/>
                <w:color w:val="000000"/>
                <w:kern w:val="0"/>
                <w:sz w:val="24"/>
                <w:szCs w:val="24"/>
                <w:lang w:eastAsia="lt-LT"/>
                <w14:ligatures w14:val="none"/>
              </w:rPr>
              <w:t xml:space="preserve"> </w:t>
            </w:r>
            <w:r w:rsidRPr="00CD7BC2">
              <w:rPr>
                <w:rFonts w:ascii="Times New Roman" w:eastAsia="Times New Roman" w:hAnsi="Times New Roman" w:cs="Times New Roman"/>
                <w:kern w:val="0"/>
                <w:sz w:val="24"/>
                <w:szCs w:val="24"/>
                <w:lang w:eastAsia="lt-LT"/>
                <w14:ligatures w14:val="none"/>
              </w:rPr>
              <w:t xml:space="preserve">el. laišku </w:t>
            </w:r>
            <w:r w:rsidRPr="00CD7BC2">
              <w:rPr>
                <w:rFonts w:ascii="Times New Roman" w:eastAsia="Calibri" w:hAnsi="Times New Roman" w:cs="Times New Roman"/>
                <w:color w:val="000000"/>
                <w:kern w:val="0"/>
                <w:sz w:val="24"/>
                <w:szCs w:val="24"/>
                <w:lang w:eastAsia="lt-LT"/>
                <w14:ligatures w14:val="none"/>
              </w:rPr>
              <w:t>primenama apie pareigą deklaruoti viešuosius ir privačius interesus. Nauji darbuotojai apie pareigą informuojami priėmus į darbą.</w:t>
            </w:r>
          </w:p>
        </w:tc>
        <w:tc>
          <w:tcPr>
            <w:tcW w:w="4143" w:type="dxa"/>
            <w:tcBorders>
              <w:top w:val="single" w:sz="4" w:space="0" w:color="auto"/>
              <w:left w:val="nil"/>
              <w:bottom w:val="single" w:sz="4" w:space="0" w:color="auto"/>
              <w:right w:val="single" w:sz="4" w:space="0" w:color="auto"/>
            </w:tcBorders>
          </w:tcPr>
          <w:p w14:paraId="2ECAF2F1"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r w:rsidR="00CD7BC2" w:rsidRPr="00CD7BC2" w14:paraId="733AE2B0"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60F3469A"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5. </w:t>
            </w:r>
          </w:p>
        </w:tc>
        <w:tc>
          <w:tcPr>
            <w:tcW w:w="3446" w:type="dxa"/>
            <w:tcBorders>
              <w:top w:val="single" w:sz="4" w:space="0" w:color="auto"/>
              <w:left w:val="nil"/>
              <w:bottom w:val="single" w:sz="4" w:space="0" w:color="auto"/>
              <w:right w:val="single" w:sz="4" w:space="0" w:color="auto"/>
            </w:tcBorders>
          </w:tcPr>
          <w:p w14:paraId="6FE868AB" w14:textId="77777777" w:rsidR="00CD7BC2" w:rsidRPr="00CD7BC2" w:rsidRDefault="00CD7BC2" w:rsidP="00CD7BC2">
            <w:pPr>
              <w:spacing w:after="0" w:line="240" w:lineRule="auto"/>
              <w:rPr>
                <w:rFonts w:ascii="Times New Roman" w:eastAsia="Calibri" w:hAnsi="Times New Roman" w:cs="Times New Roman"/>
                <w:color w:val="000000"/>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Vykdyti teismų sistemos darbuotojų viešųjų ir privačių interesų derinimo stebėseną, užtikrinant informacijos, esančios viešųjų ir privačių interesų deklaracijose, savalaikį pateikimą asmenims, atsakingiems už bylų skirstymą teisme.</w:t>
            </w:r>
          </w:p>
        </w:tc>
        <w:tc>
          <w:tcPr>
            <w:tcW w:w="2971" w:type="dxa"/>
            <w:tcBorders>
              <w:top w:val="single" w:sz="4" w:space="0" w:color="auto"/>
              <w:left w:val="nil"/>
              <w:bottom w:val="single" w:sz="4" w:space="0" w:color="auto"/>
              <w:right w:val="single" w:sz="4" w:space="0" w:color="auto"/>
            </w:tcBorders>
          </w:tcPr>
          <w:p w14:paraId="42046973"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pirmininkai ar jų įgalioti asmenys, NTA direktorius ar jo įgaliotas asmuo, MC direktorius ar jo įgaliotas asmuo</w:t>
            </w:r>
          </w:p>
          <w:p w14:paraId="3E4E2809"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single" w:sz="4" w:space="0" w:color="auto"/>
              <w:left w:val="nil"/>
              <w:bottom w:val="single" w:sz="4" w:space="0" w:color="auto"/>
              <w:right w:val="single" w:sz="4" w:space="0" w:color="auto"/>
            </w:tcBorders>
          </w:tcPr>
          <w:p w14:paraId="5762B124"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Periodiškai atliekami teismų sistemos darbuotojų  privačių interesų deklaracijų pildymo, tikslinimo ir pateikimo taisyklių laikymosi patikrinimai, susisteminti duomenys dėl galimų interesų konfliktų pateikti teismo pirmininkui ir (ar) skyrių pirmininkams bei bylas skirstantiems asmenims.</w:t>
            </w:r>
          </w:p>
        </w:tc>
        <w:tc>
          <w:tcPr>
            <w:tcW w:w="4143" w:type="dxa"/>
            <w:tcBorders>
              <w:top w:val="single" w:sz="4" w:space="0" w:color="auto"/>
              <w:left w:val="nil"/>
              <w:bottom w:val="single" w:sz="4" w:space="0" w:color="auto"/>
              <w:right w:val="single" w:sz="4" w:space="0" w:color="auto"/>
            </w:tcBorders>
          </w:tcPr>
          <w:p w14:paraId="0032A40C"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Rekomenduojama:</w:t>
            </w:r>
          </w:p>
          <w:p w14:paraId="31CC1E67"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14:ligatures w14:val="none"/>
              </w:rPr>
            </w:pPr>
            <w:r w:rsidRPr="00CD7BC2">
              <w:rPr>
                <w:rFonts w:ascii="Times New Roman" w:eastAsia="Times New Roman" w:hAnsi="Times New Roman" w:cs="Times New Roman"/>
                <w:kern w:val="0"/>
                <w:sz w:val="24"/>
                <w:szCs w:val="24"/>
                <w:lang w:eastAsia="lt-LT"/>
                <w14:ligatures w14:val="none"/>
              </w:rPr>
              <w:t>1) t</w:t>
            </w:r>
            <w:r w:rsidRPr="00CD7BC2">
              <w:rPr>
                <w:rFonts w:ascii="Times New Roman" w:eastAsia="Times New Roman" w:hAnsi="Times New Roman" w:cs="Times New Roman"/>
                <w:kern w:val="0"/>
                <w:sz w:val="24"/>
                <w:szCs w:val="24"/>
                <w14:ligatures w14:val="none"/>
              </w:rPr>
              <w:t>eismų organizacinės veiklos priežiūros planuose kasmet numatyti priemonę, susijusią su privačių interesų deklaracijų pildymo, tikslinimo ir pateikimo taisyklių laikymosi kontrole;</w:t>
            </w:r>
          </w:p>
          <w:p w14:paraId="7EB7182D"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14:ligatures w14:val="none"/>
              </w:rPr>
            </w:pPr>
          </w:p>
          <w:p w14:paraId="51277EDE"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14:ligatures w14:val="none"/>
              </w:rPr>
            </w:pPr>
            <w:r w:rsidRPr="00CD7BC2">
              <w:rPr>
                <w:rFonts w:ascii="Times New Roman" w:eastAsia="Times New Roman" w:hAnsi="Times New Roman" w:cs="Times New Roman"/>
                <w:kern w:val="0"/>
                <w:sz w:val="24"/>
                <w:szCs w:val="24"/>
                <w14:ligatures w14:val="none"/>
              </w:rPr>
              <w:t>2) pradėjus veikti LITEKOII, bylas skirstantiems asmenims rekomenduojama tikrinti į LITEKOII tiesiogiai iš Privačių interesų registro pateikiamus teisėjų viešųjų ir privačių interesų deklaracijų duomenis, taip pat atskirai įvertinti tiesiogiai Privačių interesų registre esančius ir į LITEKOII nepateikiamus teisėjų viešųjų ir privačių interesų deklaracijų duomenis dėl ryšių su prokurorais, advokatais ir advokatų padėjėjais.</w:t>
            </w:r>
          </w:p>
        </w:tc>
      </w:tr>
      <w:tr w:rsidR="00CD7BC2" w:rsidRPr="00CD7BC2" w14:paraId="5D6B4ECA" w14:textId="77777777" w:rsidTr="00CD7BC2">
        <w:trPr>
          <w:trHeight w:val="51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cPr>
          <w:p w14:paraId="35176430" w14:textId="77777777" w:rsidR="00CD7BC2" w:rsidRPr="00CD7BC2" w:rsidRDefault="00CD7BC2" w:rsidP="00CD7BC2">
            <w:pPr>
              <w:spacing w:before="120" w:after="100" w:afterAutospacing="1"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 xml:space="preserve">2 uždavinys </w:t>
            </w:r>
            <w:r w:rsidRPr="00CD7BC2">
              <w:rPr>
                <w:rFonts w:ascii="Times New Roman" w:eastAsia="Calibri" w:hAnsi="Times New Roman" w:cs="Times New Roman"/>
                <w:b/>
                <w:bCs/>
                <w:kern w:val="0"/>
                <w:sz w:val="24"/>
                <w:szCs w:val="24"/>
                <w:lang w:eastAsia="lt-LT"/>
                <w14:ligatures w14:val="none"/>
              </w:rPr>
              <w:t>–</w:t>
            </w:r>
            <w:r w:rsidRPr="00CD7BC2">
              <w:rPr>
                <w:rFonts w:ascii="Times New Roman" w:eastAsia="Times New Roman" w:hAnsi="Times New Roman" w:cs="Times New Roman"/>
                <w:b/>
                <w:bCs/>
                <w:color w:val="000000"/>
                <w:kern w:val="0"/>
                <w:sz w:val="24"/>
                <w:szCs w:val="24"/>
                <w:lang w:eastAsia="lt-LT"/>
                <w14:ligatures w14:val="none"/>
              </w:rPr>
              <w:t xml:space="preserve"> veiklos skaidrumo ir atvirumo užtikrinimas.</w:t>
            </w:r>
          </w:p>
        </w:tc>
      </w:tr>
      <w:tr w:rsidR="00CD7BC2" w:rsidRPr="00CD7BC2" w14:paraId="447B7F9D"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78BA94EA"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6.</w:t>
            </w:r>
          </w:p>
        </w:tc>
        <w:tc>
          <w:tcPr>
            <w:tcW w:w="3446" w:type="dxa"/>
            <w:tcBorders>
              <w:top w:val="single" w:sz="4" w:space="0" w:color="auto"/>
              <w:left w:val="nil"/>
              <w:bottom w:val="single" w:sz="4" w:space="0" w:color="auto"/>
              <w:right w:val="single" w:sz="4" w:space="0" w:color="auto"/>
            </w:tcBorders>
          </w:tcPr>
          <w:p w14:paraId="28EFC6AD" w14:textId="77777777" w:rsidR="00CD7BC2" w:rsidRPr="00CD7BC2" w:rsidRDefault="00CD7BC2" w:rsidP="00CD7BC2">
            <w:pPr>
              <w:spacing w:after="0" w:line="240" w:lineRule="auto"/>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Viešinti teismų pirmininkų, teismų pirmininkų pavaduotojų, skyrių pirmininkų, teismo kanclerių, NTA direktoriaus ir jo pavaduotojų, MC direktoriaus darbotvarkes.</w:t>
            </w:r>
          </w:p>
          <w:p w14:paraId="11A5A375" w14:textId="77777777" w:rsidR="00CD7BC2" w:rsidRPr="00CD7BC2" w:rsidRDefault="00CD7BC2" w:rsidP="00CD7BC2">
            <w:pPr>
              <w:spacing w:after="0" w:line="240" w:lineRule="auto"/>
              <w:rPr>
                <w:rFonts w:ascii="Times New Roman" w:eastAsia="Calibri" w:hAnsi="Times New Roman" w:cs="Times New Roman"/>
                <w:color w:val="000000"/>
                <w:kern w:val="0"/>
                <w:sz w:val="24"/>
                <w:szCs w:val="24"/>
                <w:lang w:eastAsia="lt-LT"/>
                <w14:ligatures w14:val="none"/>
              </w:rPr>
            </w:pPr>
          </w:p>
        </w:tc>
        <w:tc>
          <w:tcPr>
            <w:tcW w:w="2971" w:type="dxa"/>
            <w:tcBorders>
              <w:top w:val="single" w:sz="4" w:space="0" w:color="auto"/>
              <w:left w:val="nil"/>
              <w:bottom w:val="single" w:sz="4" w:space="0" w:color="auto"/>
              <w:right w:val="single" w:sz="4" w:space="0" w:color="auto"/>
            </w:tcBorders>
          </w:tcPr>
          <w:p w14:paraId="1A7C735B"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Teismų pirmininkai ar jų įgalioti asmenys, KS, MC direktorius ar jo įgaliotas asmuo </w:t>
            </w:r>
          </w:p>
          <w:p w14:paraId="33623836"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single" w:sz="4" w:space="0" w:color="auto"/>
              <w:left w:val="nil"/>
              <w:bottom w:val="single" w:sz="4" w:space="0" w:color="auto"/>
              <w:right w:val="single" w:sz="4" w:space="0" w:color="auto"/>
            </w:tcBorders>
          </w:tcPr>
          <w:p w14:paraId="5A133466"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Kiekvieno teismo, NTA ir MC interneto svetainėje skelbiamos teismo pirmininko, teismo pirmininkų pavaduotojų, skyrių pirmininkų, teismo kanclerių, NTA direktoriaus ir jo pavaduotojų, MC direktoriaus darbotvarkės.</w:t>
            </w:r>
          </w:p>
        </w:tc>
        <w:tc>
          <w:tcPr>
            <w:tcW w:w="4143" w:type="dxa"/>
            <w:tcBorders>
              <w:top w:val="single" w:sz="4" w:space="0" w:color="auto"/>
              <w:left w:val="nil"/>
              <w:bottom w:val="single" w:sz="4" w:space="0" w:color="auto"/>
              <w:right w:val="single" w:sz="4" w:space="0" w:color="auto"/>
            </w:tcBorders>
          </w:tcPr>
          <w:p w14:paraId="2DCE2385"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Rekomenduojama: </w:t>
            </w:r>
          </w:p>
          <w:p w14:paraId="58355F76"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1) skelbti informaciją apie:</w:t>
            </w:r>
          </w:p>
          <w:p w14:paraId="129C09E9"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 susitikimus su valstybės institucijų, kitų juridinių asmenų ar organizacijų atstovais, fiziniais asmenimis (ne teismo personalu), nepaisant jų formato (posėdžiai, pasitarimai, teismo / NTA / MC organizuojami renginiai ir </w:t>
            </w:r>
            <w:r w:rsidRPr="00CD7BC2">
              <w:rPr>
                <w:rFonts w:ascii="Times New Roman" w:eastAsia="Times New Roman" w:hAnsi="Times New Roman" w:cs="Times New Roman"/>
                <w:kern w:val="0"/>
                <w:sz w:val="24"/>
                <w:szCs w:val="24"/>
                <w:lang w:eastAsia="lt-LT"/>
                <w14:ligatures w14:val="none"/>
              </w:rPr>
              <w:lastRenderedPageBreak/>
              <w:t>pan.) ir jų tikslą, datą / laiką, dalyvaujančius asmenis;</w:t>
            </w:r>
          </w:p>
          <w:p w14:paraId="0734F389"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dalyvavimą ne teismo / ne NTA / ne MC organizuojamuose įvairaus formato renginiuose ir jų tikslą, datą / laiką, dalyvaujančius asmenis (asmenų grupes);</w:t>
            </w:r>
          </w:p>
          <w:p w14:paraId="156F719D"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2) darbotvarkėse neskelbti informacijos apie bylų nagrinėjimą;</w:t>
            </w:r>
          </w:p>
          <w:p w14:paraId="6F665944"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 xml:space="preserve">3) užtikrinti, kad būtų skelbiama darbotvarkių informacijos istorija ne trumpesnė nei už praėjusius vienerius metus.   </w:t>
            </w:r>
          </w:p>
        </w:tc>
      </w:tr>
      <w:tr w:rsidR="00CD7BC2" w:rsidRPr="00CD7BC2" w14:paraId="0C54C40E"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50DB71E4"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lastRenderedPageBreak/>
              <w:t xml:space="preserve">7. </w:t>
            </w:r>
          </w:p>
        </w:tc>
        <w:tc>
          <w:tcPr>
            <w:tcW w:w="3446" w:type="dxa"/>
            <w:tcBorders>
              <w:top w:val="single" w:sz="4" w:space="0" w:color="auto"/>
              <w:left w:val="nil"/>
              <w:bottom w:val="single" w:sz="4" w:space="0" w:color="auto"/>
              <w:right w:val="single" w:sz="4" w:space="0" w:color="auto"/>
            </w:tcBorders>
          </w:tcPr>
          <w:p w14:paraId="0DAD1917" w14:textId="77777777" w:rsidR="00CD7BC2" w:rsidRPr="00CD7BC2" w:rsidRDefault="00CD7BC2" w:rsidP="00CD7BC2">
            <w:pPr>
              <w:spacing w:after="0" w:line="240" w:lineRule="auto"/>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 xml:space="preserve">Atlikti teismų savivaldos institucijų, teismų, NTA, MC savo rengiamų teisės aktų projektų, atitinkančių Korupcijos prevencijos įstatyme numatytus kriterijus, antikorupcinį vertinimą. </w:t>
            </w:r>
          </w:p>
        </w:tc>
        <w:tc>
          <w:tcPr>
            <w:tcW w:w="2971" w:type="dxa"/>
            <w:tcBorders>
              <w:top w:val="single" w:sz="4" w:space="0" w:color="auto"/>
              <w:left w:val="nil"/>
              <w:bottom w:val="single" w:sz="4" w:space="0" w:color="auto"/>
              <w:right w:val="single" w:sz="4" w:space="0" w:color="auto"/>
            </w:tcBorders>
          </w:tcPr>
          <w:p w14:paraId="44A831FD"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CS ar kitas NTA direktoriaus įgaliotas asmuo, teismų pirmininkų įgalioti asmenys, , MC direktoriaus įgaliotas asmuo</w:t>
            </w:r>
          </w:p>
          <w:p w14:paraId="03929E51"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p>
        </w:tc>
        <w:tc>
          <w:tcPr>
            <w:tcW w:w="3481" w:type="dxa"/>
            <w:tcBorders>
              <w:top w:val="single" w:sz="4" w:space="0" w:color="auto"/>
              <w:left w:val="nil"/>
              <w:bottom w:val="single" w:sz="4" w:space="0" w:color="auto"/>
              <w:right w:val="single" w:sz="4" w:space="0" w:color="auto"/>
            </w:tcBorders>
          </w:tcPr>
          <w:p w14:paraId="2AD03004"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 xml:space="preserve">Atliekamas  teismų savivaldos institucijų, kiekvieno teismo, NTA, MC savo rengiamų teisės aktų projektų, atitinkančių Korupcijos prevencijos įstatyme numatytus kriterijus, antikorupcinis vertinimas. </w:t>
            </w:r>
          </w:p>
        </w:tc>
        <w:tc>
          <w:tcPr>
            <w:tcW w:w="4143" w:type="dxa"/>
            <w:tcBorders>
              <w:top w:val="single" w:sz="4" w:space="0" w:color="auto"/>
              <w:left w:val="nil"/>
              <w:bottom w:val="single" w:sz="4" w:space="0" w:color="auto"/>
              <w:right w:val="single" w:sz="4" w:space="0" w:color="auto"/>
            </w:tcBorders>
          </w:tcPr>
          <w:p w14:paraId="0FCED1D6"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r w:rsidR="00CD7BC2" w:rsidRPr="00CD7BC2" w14:paraId="55489479"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2AF2013D"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8.</w:t>
            </w:r>
          </w:p>
        </w:tc>
        <w:tc>
          <w:tcPr>
            <w:tcW w:w="3446" w:type="dxa"/>
            <w:tcBorders>
              <w:top w:val="single" w:sz="4" w:space="0" w:color="auto"/>
              <w:left w:val="nil"/>
              <w:bottom w:val="single" w:sz="4" w:space="0" w:color="auto"/>
              <w:right w:val="single" w:sz="4" w:space="0" w:color="auto"/>
            </w:tcBorders>
          </w:tcPr>
          <w:p w14:paraId="212644D3" w14:textId="77777777" w:rsidR="00CD7BC2" w:rsidRPr="00CD7BC2" w:rsidRDefault="00CD7BC2" w:rsidP="00CD7BC2">
            <w:pPr>
              <w:spacing w:after="0" w:line="240" w:lineRule="auto"/>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color w:val="000000"/>
                <w:kern w:val="0"/>
                <w:sz w:val="24"/>
                <w:szCs w:val="24"/>
                <w:lang w:eastAsia="lt-LT"/>
                <w14:ligatures w14:val="none"/>
              </w:rPr>
              <w:t>Vykdyti asmenų aptarnavimo teismuose kokybės apklausas (Išorinės komunikacijos strategijos 1.1.5 priemonė).</w:t>
            </w:r>
          </w:p>
        </w:tc>
        <w:tc>
          <w:tcPr>
            <w:tcW w:w="2971" w:type="dxa"/>
            <w:tcBorders>
              <w:top w:val="single" w:sz="4" w:space="0" w:color="auto"/>
              <w:left w:val="nil"/>
              <w:bottom w:val="single" w:sz="4" w:space="0" w:color="auto"/>
              <w:right w:val="single" w:sz="4" w:space="0" w:color="auto"/>
            </w:tcBorders>
          </w:tcPr>
          <w:p w14:paraId="542B06F4"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Teismų pirmininkų įgalioti asmenys (mentoriai), AS</w:t>
            </w:r>
          </w:p>
        </w:tc>
        <w:tc>
          <w:tcPr>
            <w:tcW w:w="3481" w:type="dxa"/>
            <w:tcBorders>
              <w:top w:val="single" w:sz="4" w:space="0" w:color="auto"/>
              <w:left w:val="nil"/>
              <w:bottom w:val="single" w:sz="4" w:space="0" w:color="auto"/>
              <w:right w:val="single" w:sz="4" w:space="0" w:color="auto"/>
            </w:tcBorders>
          </w:tcPr>
          <w:p w14:paraId="11B6903E" w14:textId="77777777" w:rsidR="00CD7BC2" w:rsidRPr="00CD7BC2" w:rsidRDefault="00CD7BC2" w:rsidP="00CD7BC2">
            <w:pPr>
              <w:spacing w:after="0" w:line="240" w:lineRule="auto"/>
              <w:jc w:val="both"/>
              <w:rPr>
                <w:rFonts w:ascii="Times New Roman" w:eastAsia="Calibri" w:hAnsi="Times New Roman" w:cs="Times New Roman"/>
                <w:kern w:val="0"/>
                <w:sz w:val="24"/>
                <w:szCs w:val="24"/>
                <w:lang w:eastAsia="lt-LT"/>
                <w14:ligatures w14:val="none"/>
              </w:rPr>
            </w:pPr>
            <w:r w:rsidRPr="00CD7BC2">
              <w:rPr>
                <w:rFonts w:ascii="Times New Roman" w:eastAsia="Calibri" w:hAnsi="Times New Roman" w:cs="Times New Roman"/>
                <w:color w:val="000000"/>
                <w:kern w:val="0"/>
                <w:sz w:val="24"/>
                <w:szCs w:val="24"/>
                <w:lang w:eastAsia="lt-LT"/>
                <w14:ligatures w14:val="none"/>
              </w:rPr>
              <w:t>Atliktos apklausos kiekviename teisme, stebimas asmenų aptarnavimo kokybės teismuose vertinimas, nustatomos tobulintinos veiklos sritys.</w:t>
            </w:r>
          </w:p>
        </w:tc>
        <w:tc>
          <w:tcPr>
            <w:tcW w:w="4143" w:type="dxa"/>
            <w:tcBorders>
              <w:top w:val="single" w:sz="4" w:space="0" w:color="auto"/>
              <w:left w:val="nil"/>
              <w:bottom w:val="single" w:sz="4" w:space="0" w:color="auto"/>
              <w:right w:val="single" w:sz="4" w:space="0" w:color="auto"/>
            </w:tcBorders>
          </w:tcPr>
          <w:p w14:paraId="23C84695"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r w:rsidR="00CD7BC2" w:rsidRPr="00CD7BC2" w14:paraId="0983BD88" w14:textId="77777777" w:rsidTr="00CD7BC2">
        <w:trPr>
          <w:trHeight w:val="51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cPr>
          <w:p w14:paraId="5C74D7B2" w14:textId="77777777" w:rsidR="00CD7BC2" w:rsidRPr="00CD7BC2" w:rsidRDefault="00CD7BC2" w:rsidP="00CD7BC2">
            <w:pPr>
              <w:spacing w:before="120"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b/>
                <w:bCs/>
                <w:color w:val="000000"/>
                <w:kern w:val="0"/>
                <w:sz w:val="24"/>
                <w:szCs w:val="24"/>
                <w:lang w:eastAsia="lt-LT"/>
                <w14:ligatures w14:val="none"/>
              </w:rPr>
              <w:t xml:space="preserve">3 uždavinys – </w:t>
            </w:r>
            <w:r w:rsidRPr="00CD7BC2">
              <w:rPr>
                <w:rFonts w:ascii="Times New Roman" w:eastAsia="Calibri" w:hAnsi="Times New Roman" w:cs="Times New Roman"/>
                <w:b/>
                <w:bCs/>
                <w:kern w:val="0"/>
                <w:sz w:val="24"/>
                <w:szCs w:val="24"/>
                <w:lang w:eastAsia="lt-LT"/>
                <w14:ligatures w14:val="none"/>
              </w:rPr>
              <w:t>korupcijos prevencijos veiklos koordinavimas.</w:t>
            </w:r>
          </w:p>
        </w:tc>
      </w:tr>
      <w:tr w:rsidR="00CD7BC2" w:rsidRPr="00CD7BC2" w14:paraId="113C579D" w14:textId="77777777" w:rsidTr="00D801F1">
        <w:trPr>
          <w:trHeight w:val="510"/>
        </w:trPr>
        <w:tc>
          <w:tcPr>
            <w:tcW w:w="556" w:type="dxa"/>
            <w:tcBorders>
              <w:top w:val="single" w:sz="4" w:space="0" w:color="auto"/>
              <w:left w:val="single" w:sz="4" w:space="0" w:color="auto"/>
              <w:bottom w:val="single" w:sz="4" w:space="0" w:color="auto"/>
              <w:right w:val="single" w:sz="4" w:space="0" w:color="auto"/>
            </w:tcBorders>
          </w:tcPr>
          <w:p w14:paraId="1E0AB32B"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9.</w:t>
            </w:r>
          </w:p>
        </w:tc>
        <w:tc>
          <w:tcPr>
            <w:tcW w:w="3446" w:type="dxa"/>
            <w:tcBorders>
              <w:top w:val="single" w:sz="4" w:space="0" w:color="auto"/>
              <w:left w:val="nil"/>
              <w:bottom w:val="single" w:sz="4" w:space="0" w:color="auto"/>
              <w:right w:val="single" w:sz="4" w:space="0" w:color="auto"/>
            </w:tcBorders>
          </w:tcPr>
          <w:p w14:paraId="1B884B45" w14:textId="77777777" w:rsidR="00CD7BC2" w:rsidRPr="00CD7BC2" w:rsidRDefault="00CD7BC2" w:rsidP="00CD7BC2">
            <w:pPr>
              <w:spacing w:after="0" w:line="240" w:lineRule="auto"/>
              <w:rPr>
                <w:rFonts w:ascii="Times New Roman" w:eastAsia="Calibri" w:hAnsi="Times New Roman" w:cs="Times New Roman"/>
                <w:color w:val="000000"/>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Teikti metodinę pagalbą teismams korupcijai atsparios aplinkos kūrimo srityje.</w:t>
            </w:r>
          </w:p>
        </w:tc>
        <w:tc>
          <w:tcPr>
            <w:tcW w:w="2971" w:type="dxa"/>
            <w:tcBorders>
              <w:top w:val="single" w:sz="4" w:space="0" w:color="auto"/>
              <w:left w:val="nil"/>
              <w:bottom w:val="single" w:sz="4" w:space="0" w:color="auto"/>
              <w:right w:val="single" w:sz="4" w:space="0" w:color="auto"/>
            </w:tcBorders>
          </w:tcPr>
          <w:p w14:paraId="56BC56F4" w14:textId="77777777" w:rsidR="00CD7BC2" w:rsidRPr="00CD7BC2" w:rsidRDefault="00CD7BC2" w:rsidP="00CD7BC2">
            <w:pPr>
              <w:spacing w:after="0" w:line="240" w:lineRule="auto"/>
              <w:jc w:val="center"/>
              <w:rPr>
                <w:rFonts w:ascii="Times New Roman" w:eastAsia="Times New Roman" w:hAnsi="Times New Roman" w:cs="Times New Roman"/>
                <w:kern w:val="0"/>
                <w:sz w:val="24"/>
                <w:szCs w:val="24"/>
                <w:lang w:eastAsia="lt-LT"/>
                <w14:ligatures w14:val="none"/>
              </w:rPr>
            </w:pPr>
            <w:r w:rsidRPr="00CD7BC2">
              <w:rPr>
                <w:rFonts w:ascii="Times New Roman" w:eastAsia="Times New Roman" w:hAnsi="Times New Roman" w:cs="Times New Roman"/>
                <w:kern w:val="0"/>
                <w:sz w:val="24"/>
                <w:szCs w:val="24"/>
                <w:lang w:eastAsia="lt-LT"/>
                <w14:ligatures w14:val="none"/>
              </w:rPr>
              <w:t>CS</w:t>
            </w:r>
          </w:p>
        </w:tc>
        <w:tc>
          <w:tcPr>
            <w:tcW w:w="3481" w:type="dxa"/>
            <w:tcBorders>
              <w:top w:val="single" w:sz="4" w:space="0" w:color="auto"/>
              <w:left w:val="nil"/>
              <w:bottom w:val="single" w:sz="4" w:space="0" w:color="auto"/>
              <w:right w:val="single" w:sz="4" w:space="0" w:color="auto"/>
            </w:tcBorders>
          </w:tcPr>
          <w:p w14:paraId="1260B406"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r w:rsidRPr="00CD7BC2">
              <w:rPr>
                <w:rFonts w:ascii="Times New Roman" w:eastAsia="Calibri" w:hAnsi="Times New Roman" w:cs="Times New Roman"/>
                <w:kern w:val="0"/>
                <w:sz w:val="24"/>
                <w:szCs w:val="24"/>
                <w:lang w:eastAsia="lt-LT"/>
                <w14:ligatures w14:val="none"/>
              </w:rPr>
              <w:t>Esant poreikiui teismams teikiamos konsultacijos ir rengiamos metodinės priemonės korupcijai atsparios aplinkos kūrimo klausimais.</w:t>
            </w:r>
          </w:p>
        </w:tc>
        <w:tc>
          <w:tcPr>
            <w:tcW w:w="4143" w:type="dxa"/>
            <w:tcBorders>
              <w:top w:val="single" w:sz="4" w:space="0" w:color="auto"/>
              <w:left w:val="nil"/>
              <w:bottom w:val="single" w:sz="4" w:space="0" w:color="auto"/>
              <w:right w:val="single" w:sz="4" w:space="0" w:color="auto"/>
            </w:tcBorders>
          </w:tcPr>
          <w:p w14:paraId="22E6F471" w14:textId="77777777" w:rsidR="00CD7BC2" w:rsidRPr="00CD7BC2" w:rsidRDefault="00CD7BC2" w:rsidP="00CD7BC2">
            <w:pPr>
              <w:spacing w:after="0" w:line="240" w:lineRule="auto"/>
              <w:jc w:val="both"/>
              <w:rPr>
                <w:rFonts w:ascii="Times New Roman" w:eastAsia="Times New Roman" w:hAnsi="Times New Roman" w:cs="Times New Roman"/>
                <w:kern w:val="0"/>
                <w:sz w:val="24"/>
                <w:szCs w:val="24"/>
                <w:lang w:eastAsia="lt-LT"/>
                <w14:ligatures w14:val="none"/>
              </w:rPr>
            </w:pPr>
          </w:p>
        </w:tc>
      </w:tr>
    </w:tbl>
    <w:p w14:paraId="52F9DD3A" w14:textId="77777777" w:rsidR="00CD7BC2" w:rsidRPr="00CD7BC2" w:rsidRDefault="00CD7BC2" w:rsidP="00CD7BC2">
      <w:pPr>
        <w:suppressAutoHyphens/>
        <w:spacing w:after="0" w:line="240" w:lineRule="auto"/>
        <w:rPr>
          <w:rFonts w:ascii="Arial" w:eastAsia="Calibri" w:hAnsi="Arial" w:cs="Arial"/>
          <w:b/>
          <w:bCs/>
          <w:kern w:val="0"/>
          <w:sz w:val="24"/>
          <w:szCs w:val="24"/>
          <w:lang w:eastAsia="lt-LT"/>
          <w14:ligatures w14:val="none"/>
        </w:rPr>
      </w:pPr>
    </w:p>
    <w:p w14:paraId="56A8E6F1" w14:textId="77777777" w:rsidR="00CD7BC2" w:rsidRPr="00CD7BC2" w:rsidRDefault="00CD7BC2" w:rsidP="00CD7BC2">
      <w:pPr>
        <w:suppressAutoHyphens/>
        <w:spacing w:after="0" w:line="240" w:lineRule="auto"/>
        <w:jc w:val="center"/>
        <w:rPr>
          <w:rFonts w:ascii="Arial" w:eastAsia="Calibri" w:hAnsi="Arial" w:cs="Arial"/>
          <w:kern w:val="0"/>
          <w:sz w:val="24"/>
          <w:szCs w:val="24"/>
          <w:lang w:eastAsia="lt-LT"/>
          <w14:ligatures w14:val="none"/>
        </w:rPr>
      </w:pPr>
      <w:r w:rsidRPr="00CD7BC2">
        <w:rPr>
          <w:rFonts w:ascii="Arial" w:eastAsia="Calibri" w:hAnsi="Arial" w:cs="Arial"/>
          <w:kern w:val="0"/>
          <w:sz w:val="24"/>
          <w:szCs w:val="24"/>
          <w:lang w:eastAsia="lt-LT"/>
          <w14:ligatures w14:val="none"/>
        </w:rPr>
        <w:t>_______________________</w:t>
      </w:r>
    </w:p>
    <w:p w14:paraId="28B08278" w14:textId="77777777" w:rsidR="00CD7BC2" w:rsidRPr="00CD7BC2" w:rsidRDefault="00CD7BC2" w:rsidP="00CD7BC2">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5DF0B8E6" w14:textId="77777777" w:rsidR="004F02AE" w:rsidRDefault="004F02AE"/>
    <w:sectPr w:rsidR="004F02AE" w:rsidSect="00CD7BC2">
      <w:pgSz w:w="16838" w:h="11906" w:orient="landscape"/>
      <w:pgMar w:top="1135" w:right="851" w:bottom="567" w:left="1134" w:header="567" w:footer="567" w:gutter="0"/>
      <w:pgNumType w:start="1"/>
      <w:cols w:space="1296"/>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7AAD"/>
    <w:multiLevelType w:val="hybridMultilevel"/>
    <w:tmpl w:val="E1CE5B70"/>
    <w:lvl w:ilvl="0" w:tplc="FFFFFFFF">
      <w:start w:val="1"/>
      <w:numFmt w:val="decimal"/>
      <w:lvlText w:val="%1."/>
      <w:lvlJc w:val="left"/>
      <w:pPr>
        <w:ind w:left="720" w:hanging="360"/>
      </w:pPr>
      <w:rPr>
        <w:rFonts w:eastAsia="Calibri"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283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C2"/>
    <w:rsid w:val="003D71EC"/>
    <w:rsid w:val="004F02AE"/>
    <w:rsid w:val="00A248EC"/>
    <w:rsid w:val="00CD7B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DA22B"/>
  <w15:chartTrackingRefBased/>
  <w15:docId w15:val="{3B5AB626-86C1-44B8-85B1-5A7270552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D7B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D7B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D7BC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D7BC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D7BC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D7BC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D7BC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D7BC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D7BC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7BC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D7BC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D7BC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D7BC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D7BC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D7BC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D7BC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D7BC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D7BC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D7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D7BC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D7BC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D7BC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D7BC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D7BC2"/>
    <w:rPr>
      <w:i/>
      <w:iCs/>
      <w:color w:val="404040" w:themeColor="text1" w:themeTint="BF"/>
    </w:rPr>
  </w:style>
  <w:style w:type="paragraph" w:styleId="Sraopastraipa">
    <w:name w:val="List Paragraph"/>
    <w:basedOn w:val="prastasis"/>
    <w:uiPriority w:val="34"/>
    <w:qFormat/>
    <w:rsid w:val="00CD7BC2"/>
    <w:pPr>
      <w:ind w:left="720"/>
      <w:contextualSpacing/>
    </w:pPr>
  </w:style>
  <w:style w:type="character" w:styleId="Rykuspabraukimas">
    <w:name w:val="Intense Emphasis"/>
    <w:basedOn w:val="Numatytasispastraiposriftas"/>
    <w:uiPriority w:val="21"/>
    <w:qFormat/>
    <w:rsid w:val="00CD7BC2"/>
    <w:rPr>
      <w:i/>
      <w:iCs/>
      <w:color w:val="2F5496" w:themeColor="accent1" w:themeShade="BF"/>
    </w:rPr>
  </w:style>
  <w:style w:type="paragraph" w:styleId="Iskirtacitata">
    <w:name w:val="Intense Quote"/>
    <w:basedOn w:val="prastasis"/>
    <w:next w:val="prastasis"/>
    <w:link w:val="IskirtacitataDiagrama"/>
    <w:uiPriority w:val="30"/>
    <w:qFormat/>
    <w:rsid w:val="00CD7B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D7BC2"/>
    <w:rPr>
      <w:i/>
      <w:iCs/>
      <w:color w:val="2F5496" w:themeColor="accent1" w:themeShade="BF"/>
    </w:rPr>
  </w:style>
  <w:style w:type="character" w:styleId="Rykinuoroda">
    <w:name w:val="Intense Reference"/>
    <w:basedOn w:val="Numatytasispastraiposriftas"/>
    <w:uiPriority w:val="32"/>
    <w:qFormat/>
    <w:rsid w:val="00CD7BC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4673</Words>
  <Characters>2664</Characters>
  <Application>Microsoft Office Word</Application>
  <DocSecurity>0</DocSecurity>
  <Lines>22</Lines>
  <Paragraphs>14</Paragraphs>
  <ScaleCrop>false</ScaleCrop>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Gritenienė</dc:creator>
  <cp:keywords/>
  <dc:description/>
  <cp:lastModifiedBy>Irma Gritenienė</cp:lastModifiedBy>
  <cp:revision>1</cp:revision>
  <dcterms:created xsi:type="dcterms:W3CDTF">2026-05-04T08:01:00Z</dcterms:created>
  <dcterms:modified xsi:type="dcterms:W3CDTF">2026-05-04T08:02:00Z</dcterms:modified>
</cp:coreProperties>
</file>