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4E5FE" w14:textId="34383E1D" w:rsidR="00D077E9" w:rsidRDefault="00D612BF" w:rsidP="00D70D02">
      <w:pPr>
        <w:rPr>
          <w:noProof/>
        </w:rPr>
      </w:pPr>
      <w:bookmarkStart w:id="0" w:name="_Hlk126746793"/>
      <w:bookmarkEnd w:id="0"/>
      <w:r>
        <w:rPr>
          <w:noProof/>
        </w:rPr>
        <mc:AlternateContent>
          <mc:Choice Requires="wps">
            <w:drawing>
              <wp:anchor distT="45720" distB="45720" distL="114300" distR="114300" simplePos="0" relativeHeight="251663360" behindDoc="0" locked="0" layoutInCell="1" allowOverlap="1" wp14:anchorId="2556E705" wp14:editId="09EAD31E">
                <wp:simplePos x="0" y="0"/>
                <wp:positionH relativeFrom="margin">
                  <wp:align>left</wp:align>
                </wp:positionH>
                <wp:positionV relativeFrom="paragraph">
                  <wp:posOffset>512445</wp:posOffset>
                </wp:positionV>
                <wp:extent cx="3691890" cy="3157855"/>
                <wp:effectExtent l="0" t="0" r="22860" b="23495"/>
                <wp:wrapSquare wrapText="bothSides"/>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890" cy="3157855"/>
                        </a:xfrm>
                        <a:prstGeom prst="rect">
                          <a:avLst/>
                        </a:prstGeom>
                        <a:solidFill>
                          <a:srgbClr val="FFFFFF"/>
                        </a:solidFill>
                        <a:ln w="9525">
                          <a:solidFill>
                            <a:srgbClr val="000000"/>
                          </a:solidFill>
                          <a:miter lim="800000"/>
                          <a:headEnd/>
                          <a:tailEnd/>
                        </a:ln>
                      </wps:spPr>
                      <wps:txbx>
                        <w:txbxContent>
                          <w:p w14:paraId="270F271E" w14:textId="4C09CDCB" w:rsidR="00D612BF" w:rsidRPr="009267A7" w:rsidRDefault="00D612BF" w:rsidP="009267A7">
                            <w:pPr>
                              <w:jc w:val="center"/>
                              <w:rPr>
                                <w:b/>
                                <w:bCs/>
                                <w:color w:val="072B62" w:themeColor="background2" w:themeShade="40"/>
                                <w:sz w:val="72"/>
                                <w:szCs w:val="72"/>
                              </w:rPr>
                            </w:pPr>
                            <w:r w:rsidRPr="009267A7">
                              <w:rPr>
                                <w:b/>
                                <w:bCs/>
                                <w:color w:val="072B62" w:themeColor="background2" w:themeShade="40"/>
                                <w:sz w:val="72"/>
                                <w:szCs w:val="72"/>
                              </w:rPr>
                              <w:t>PANEVĖŽIO APYLINKĖS TEISMO VEIKLOS APŽVALGA</w:t>
                            </w:r>
                          </w:p>
                          <w:p w14:paraId="2F28B1C6" w14:textId="49AB483D" w:rsidR="00D612BF" w:rsidRPr="009267A7" w:rsidRDefault="00D612BF" w:rsidP="009267A7">
                            <w:pPr>
                              <w:jc w:val="center"/>
                              <w:rPr>
                                <w:b/>
                                <w:bCs/>
                                <w:color w:val="072B62" w:themeColor="background2" w:themeShade="40"/>
                                <w:sz w:val="72"/>
                                <w:szCs w:val="72"/>
                              </w:rPr>
                            </w:pPr>
                            <w:r w:rsidRPr="009267A7">
                              <w:rPr>
                                <w:b/>
                                <w:bCs/>
                                <w:color w:val="072B62" w:themeColor="background2" w:themeShade="40"/>
                                <w:sz w:val="72"/>
                                <w:szCs w:val="72"/>
                              </w:rPr>
                              <w:t>2022 METAI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56E705" id="_x0000_t202" coordsize="21600,21600" o:spt="202" path="m,l,21600r21600,l21600,xe">
                <v:stroke joinstyle="miter"/>
                <v:path gradientshapeok="t" o:connecttype="rect"/>
              </v:shapetype>
              <v:shape id="2 teksto laukas" o:spid="_x0000_s1026" type="#_x0000_t202" style="position:absolute;margin-left:0;margin-top:40.35pt;width:290.7pt;height:248.6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">
                <v:textbox>
                  <w:txbxContent>
                    <w:p w14:paraId="270F271E" w14:textId="4C09CDCB" w:rsidR="00D612BF" w:rsidRPr="009267A7" w:rsidRDefault="00D612BF" w:rsidP="009267A7">
                      <w:pPr>
                        <w:jc w:val="center"/>
                        <w:rPr>
                          <w:b/>
                          <w:bCs/>
                          <w:color w:val="072B62" w:themeColor="background2" w:themeShade="40"/>
                          <w:sz w:val="72"/>
                          <w:szCs w:val="72"/>
                        </w:rPr>
                      </w:pPr>
                      <w:r w:rsidRPr="009267A7">
                        <w:rPr>
                          <w:b/>
                          <w:bCs/>
                          <w:color w:val="072B62" w:themeColor="background2" w:themeShade="40"/>
                          <w:sz w:val="72"/>
                          <w:szCs w:val="72"/>
                        </w:rPr>
                        <w:t>PANEVĖŽIO APYLINKĖS TEISMO VEIKLOS APŽVALGA</w:t>
                      </w:r>
                    </w:p>
                    <w:p w14:paraId="2F28B1C6" w14:textId="49AB483D" w:rsidR="00D612BF" w:rsidRPr="009267A7" w:rsidRDefault="00D612BF" w:rsidP="009267A7">
                      <w:pPr>
                        <w:jc w:val="center"/>
                        <w:rPr>
                          <w:b/>
                          <w:bCs/>
                          <w:color w:val="072B62" w:themeColor="background2" w:themeShade="40"/>
                          <w:sz w:val="72"/>
                          <w:szCs w:val="72"/>
                        </w:rPr>
                      </w:pPr>
                      <w:r w:rsidRPr="009267A7">
                        <w:rPr>
                          <w:b/>
                          <w:bCs/>
                          <w:color w:val="072B62" w:themeColor="background2" w:themeShade="40"/>
                          <w:sz w:val="72"/>
                          <w:szCs w:val="72"/>
                        </w:rPr>
                        <w:t>2022 METAI</w:t>
                      </w:r>
                    </w:p>
                  </w:txbxContent>
                </v:textbox>
                <w10:wrap type="square" anchorx="margin"/>
              </v:shape>
            </w:pict>
          </mc:Fallback>
        </mc:AlternateContent>
      </w:r>
      <w:r w:rsidR="00D077E9">
        <w:rPr>
          <w:noProof/>
          <w:lang w:bidi="lt-LT"/>
        </w:rPr>
        <w:drawing>
          <wp:anchor distT="0" distB="0" distL="114300" distR="114300" simplePos="0" relativeHeight="251658240" behindDoc="1" locked="0" layoutInCell="1" allowOverlap="1" wp14:anchorId="35A906AF" wp14:editId="39AEB65D">
            <wp:simplePos x="0" y="0"/>
            <wp:positionH relativeFrom="column">
              <wp:posOffset>-749635</wp:posOffset>
            </wp:positionH>
            <wp:positionV relativeFrom="page">
              <wp:posOffset>423015</wp:posOffset>
            </wp:positionV>
            <wp:extent cx="7760970" cy="5820727"/>
            <wp:effectExtent l="0" t="0" r="0" b="8890"/>
            <wp:wrapNone/>
            <wp:docPr id="1" name="1 paveikslė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paveikslėlis"/>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5820727"/>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294816F0" w14:textId="77777777" w:rsidTr="00AB02A7">
        <w:trPr>
          <w:trHeight w:val="1894"/>
        </w:trPr>
        <w:tc>
          <w:tcPr>
            <w:tcW w:w="5580" w:type="dxa"/>
            <w:tcBorders>
              <w:top w:val="nil"/>
              <w:left w:val="nil"/>
              <w:bottom w:val="nil"/>
              <w:right w:val="nil"/>
            </w:tcBorders>
          </w:tcPr>
          <w:p w14:paraId="345814BF" w14:textId="5922C99D" w:rsidR="00D077E9" w:rsidRDefault="00D077E9" w:rsidP="00AB02A7">
            <w:pPr>
              <w:rPr>
                <w:noProof/>
              </w:rPr>
            </w:pPr>
            <w:r>
              <w:rPr>
                <w:noProof/>
                <w:lang w:bidi="lt-LT"/>
              </w:rPr>
              <mc:AlternateContent>
                <mc:Choice Requires="wps">
                  <w:drawing>
                    <wp:inline distT="0" distB="0" distL="0" distR="0" wp14:anchorId="2A47310D" wp14:editId="4A3AC554">
                      <wp:extent cx="3433313" cy="1397480"/>
                      <wp:effectExtent l="0" t="0" r="0" b="0"/>
                      <wp:docPr id="8" name="8 teksto laukas"/>
                      <wp:cNvGraphicFramePr/>
                      <a:graphic xmlns:a="http://schemas.openxmlformats.org/drawingml/2006/main">
                        <a:graphicData uri="http://schemas.microsoft.com/office/word/2010/wordprocessingShape">
                          <wps:wsp>
                            <wps:cNvSpPr txBox="1"/>
                            <wps:spPr>
                              <a:xfrm>
                                <a:off x="0" y="0"/>
                                <a:ext cx="3433313" cy="1397480"/>
                              </a:xfrm>
                              <a:prstGeom prst="rect">
                                <a:avLst/>
                              </a:prstGeom>
                              <a:noFill/>
                              <a:ln w="6350">
                                <a:noFill/>
                              </a:ln>
                            </wps:spPr>
                            <wps:txbx>
                              <w:txbxContent>
                                <w:p w14:paraId="02D4FEF5" w14:textId="18DAE1FC" w:rsidR="00D077E9" w:rsidRPr="00D86945" w:rsidRDefault="00D077E9" w:rsidP="00D612BF">
                                  <w:pPr>
                                    <w:pStyle w:val="Pavadinimas"/>
                                    <w:spacing w:after="20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A47310D" id="8 teksto laukas" o:spid="_x0000_s1027" type="#_x0000_t202" style="width:270.35pt;height:11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" filled="f" stroked="f" strokeweight=".5pt">
                      <v:textbox>
                        <w:txbxContent>
                          <w:p w14:paraId="02D4FEF5" w14:textId="18DAE1FC" w:rsidR="00D077E9" w:rsidRPr="00D86945" w:rsidRDefault="00D077E9" w:rsidP="00D612BF">
                            <w:pPr>
                              <w:pStyle w:val="Pavadinimas"/>
                              <w:spacing w:after="200"/>
                            </w:pPr>
                          </w:p>
                        </w:txbxContent>
                      </v:textbox>
                      <w10:anchorlock/>
                    </v:shape>
                  </w:pict>
                </mc:Fallback>
              </mc:AlternateContent>
            </w:r>
          </w:p>
          <w:p w14:paraId="3220A433" w14:textId="7A30167C" w:rsidR="00D077E9" w:rsidRDefault="00D077E9" w:rsidP="00AB02A7">
            <w:pPr>
              <w:rPr>
                <w:noProof/>
              </w:rPr>
            </w:pPr>
          </w:p>
        </w:tc>
      </w:tr>
      <w:tr w:rsidR="00D077E9" w14:paraId="45E39A02" w14:textId="77777777" w:rsidTr="00D60913">
        <w:trPr>
          <w:trHeight w:val="7345"/>
        </w:trPr>
        <w:tc>
          <w:tcPr>
            <w:tcW w:w="5580" w:type="dxa"/>
            <w:tcBorders>
              <w:top w:val="nil"/>
              <w:left w:val="nil"/>
              <w:bottom w:val="nil"/>
              <w:right w:val="nil"/>
            </w:tcBorders>
          </w:tcPr>
          <w:p w14:paraId="4DA4C9EE" w14:textId="52DE4635" w:rsidR="00D077E9" w:rsidRDefault="00D612BF" w:rsidP="00AB02A7">
            <w:pPr>
              <w:rPr>
                <w:noProof/>
              </w:rPr>
            </w:pPr>
            <w:r>
              <w:rPr>
                <w:noProof/>
                <w:lang w:bidi="lt-LT"/>
              </w:rPr>
              <mc:AlternateContent>
                <mc:Choice Requires="wps">
                  <w:drawing>
                    <wp:anchor distT="0" distB="0" distL="114300" distR="114300" simplePos="0" relativeHeight="251660288" behindDoc="1" locked="0" layoutInCell="1" allowOverlap="1" wp14:anchorId="50689AE3" wp14:editId="3B7FF2E6">
                      <wp:simplePos x="0" y="0"/>
                      <wp:positionH relativeFrom="column">
                        <wp:posOffset>-98102</wp:posOffset>
                      </wp:positionH>
                      <wp:positionV relativeFrom="page">
                        <wp:posOffset>-2008888</wp:posOffset>
                      </wp:positionV>
                      <wp:extent cx="3938905" cy="8657111"/>
                      <wp:effectExtent l="0" t="0" r="4445" b="0"/>
                      <wp:wrapNone/>
                      <wp:docPr id="3" name="3 stačiakampis" descr="baltasis stačiakampis tekstui ant viršelio"/>
                      <wp:cNvGraphicFramePr/>
                      <a:graphic xmlns:a="http://schemas.openxmlformats.org/drawingml/2006/main">
                        <a:graphicData uri="http://schemas.microsoft.com/office/word/2010/wordprocessingShape">
                          <wps:wsp>
                            <wps:cNvSpPr/>
                            <wps:spPr>
                              <a:xfrm>
                                <a:off x="0" y="0"/>
                                <a:ext cx="3938905" cy="865711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31BBE" id="3 stačiakampis" o:spid="_x0000_s1026" alt="baltasis stačiakampis tekstui ant viršelio" style="position:absolute;margin-left:-7.7pt;margin-top:-158.2pt;width:310.15pt;height:68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" fillcolor="white [3212]" stroked="f" strokeweight="2pt">
                      <w10:wrap anchory="page"/>
                    </v:rect>
                  </w:pict>
                </mc:Fallback>
              </mc:AlternateContent>
            </w:r>
          </w:p>
        </w:tc>
      </w:tr>
      <w:tr w:rsidR="00D077E9" w14:paraId="25AE42C5" w14:textId="77777777" w:rsidTr="00AB02A7">
        <w:trPr>
          <w:trHeight w:val="2438"/>
        </w:trPr>
        <w:tc>
          <w:tcPr>
            <w:tcW w:w="5580" w:type="dxa"/>
            <w:tcBorders>
              <w:top w:val="nil"/>
              <w:left w:val="nil"/>
              <w:bottom w:val="nil"/>
              <w:right w:val="nil"/>
            </w:tcBorders>
          </w:tcPr>
          <w:p w14:paraId="2B20D593" w14:textId="650AA238" w:rsidR="00D077E9" w:rsidRPr="00D86945" w:rsidRDefault="00D612BF" w:rsidP="00D612BF">
            <w:pPr>
              <w:rPr>
                <w:noProof/>
                <w:sz w:val="10"/>
                <w:szCs w:val="10"/>
              </w:rPr>
            </w:pPr>
            <w:r w:rsidRPr="00D967AC">
              <w:rPr>
                <w:noProof/>
                <w:lang w:bidi="lt-LT"/>
              </w:rPr>
              <w:drawing>
                <wp:anchor distT="0" distB="0" distL="114300" distR="114300" simplePos="0" relativeHeight="251661312" behindDoc="0" locked="0" layoutInCell="1" allowOverlap="1" wp14:anchorId="0F91CDE6" wp14:editId="4996CA9F">
                  <wp:simplePos x="0" y="0"/>
                  <wp:positionH relativeFrom="column">
                    <wp:posOffset>1005995</wp:posOffset>
                  </wp:positionH>
                  <wp:positionV relativeFrom="paragraph">
                    <wp:posOffset>911896</wp:posOffset>
                  </wp:positionV>
                  <wp:extent cx="1674000" cy="637200"/>
                  <wp:effectExtent l="0" t="0" r="2540" b="0"/>
                  <wp:wrapNone/>
                  <wp:docPr id="12" name="201 grafinis elementas">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201 grafinis elementas">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1674000" cy="637200"/>
                          </a:xfrm>
                          <a:prstGeom prst="rect">
                            <a:avLst/>
                          </a:prstGeom>
                        </pic:spPr>
                      </pic:pic>
                    </a:graphicData>
                  </a:graphic>
                  <wp14:sizeRelH relativeFrom="margin">
                    <wp14:pctWidth>0</wp14:pctWidth>
                  </wp14:sizeRelH>
                  <wp14:sizeRelV relativeFrom="margin">
                    <wp14:pctHeight>0</wp14:pctHeight>
                  </wp14:sizeRelV>
                </wp:anchor>
              </w:drawing>
            </w:r>
          </w:p>
        </w:tc>
      </w:tr>
    </w:tbl>
    <w:p w14:paraId="2944354B" w14:textId="33C343BE" w:rsidR="00D077E9" w:rsidRDefault="00AB02A7">
      <w:pPr>
        <w:spacing w:after="200"/>
        <w:rPr>
          <w:noProof/>
        </w:rPr>
      </w:pPr>
      <w:r>
        <w:rPr>
          <w:noProof/>
          <w:lang w:bidi="lt-LT"/>
        </w:rPr>
        <mc:AlternateContent>
          <mc:Choice Requires="wps">
            <w:drawing>
              <wp:anchor distT="0" distB="0" distL="114300" distR="114300" simplePos="0" relativeHeight="251659264" behindDoc="1" locked="0" layoutInCell="1" allowOverlap="1" wp14:anchorId="4CF5521D" wp14:editId="46838843">
                <wp:simplePos x="0" y="0"/>
                <wp:positionH relativeFrom="column">
                  <wp:posOffset>-745490</wp:posOffset>
                </wp:positionH>
                <wp:positionV relativeFrom="page">
                  <wp:posOffset>6667500</wp:posOffset>
                </wp:positionV>
                <wp:extent cx="7760970" cy="4019550"/>
                <wp:effectExtent l="0" t="0" r="0" b="0"/>
                <wp:wrapNone/>
                <wp:docPr id="2" name="2 stačiakampis" descr="spalvotas stačiakampis"/>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0EE803" id="2 stačiakampis" o:spid="_x0000_s1026" alt="spalvotas stačiakampis" style="position:absolute;margin-left:-58.7pt;margin-top:525pt;width:611.1pt;height:316.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" fillcolor="#224e76 [1605]" stroked="f" strokeweight="2pt">
                <w10:wrap anchory="page"/>
              </v:rect>
            </w:pict>
          </mc:Fallback>
        </mc:AlternateContent>
      </w:r>
      <w:r w:rsidR="00D077E9">
        <w:rPr>
          <w:noProof/>
          <w:lang w:bidi="lt-LT"/>
        </w:rPr>
        <w:br w:type="page"/>
      </w:r>
    </w:p>
    <w:p w14:paraId="38BD3ACA" w14:textId="14739F6C" w:rsidR="00D077E9" w:rsidRDefault="00D612BF" w:rsidP="00D077E9">
      <w:pPr>
        <w:pStyle w:val="Antrat1"/>
        <w:rPr>
          <w:noProof/>
          <w:lang w:bidi="lt-LT"/>
        </w:rPr>
      </w:pPr>
      <w:bookmarkStart w:id="1" w:name="_Toc127257839"/>
      <w:r>
        <w:rPr>
          <w:noProof/>
          <w:lang w:bidi="lt-LT"/>
        </w:rPr>
        <w:lastRenderedPageBreak/>
        <w:t>T</w:t>
      </w:r>
      <w:r w:rsidR="0001119D">
        <w:rPr>
          <w:noProof/>
          <w:lang w:bidi="lt-LT"/>
        </w:rPr>
        <w:t>URINYS</w:t>
      </w:r>
      <w:bookmarkEnd w:id="1"/>
    </w:p>
    <w:p w14:paraId="32B7B958" w14:textId="4D4E3268" w:rsidR="0001119D" w:rsidRDefault="0001119D" w:rsidP="0001119D">
      <w:pPr>
        <w:rPr>
          <w:lang w:bidi="lt-LT"/>
        </w:rPr>
      </w:pPr>
    </w:p>
    <w:p w14:paraId="4BF0A246" w14:textId="77777777" w:rsidR="0001119D" w:rsidRPr="0001119D" w:rsidRDefault="0001119D" w:rsidP="0001119D">
      <w:pPr>
        <w:rPr>
          <w:lang w:bidi="lt-LT"/>
        </w:rPr>
      </w:pPr>
    </w:p>
    <w:sdt>
      <w:sdtPr>
        <w:rPr>
          <w:rFonts w:asciiTheme="majorHAnsi" w:hAnsiTheme="majorHAnsi" w:cstheme="majorHAnsi"/>
          <w:sz w:val="22"/>
          <w:szCs w:val="22"/>
        </w:rPr>
        <w:id w:val="1022362661"/>
        <w:docPartObj>
          <w:docPartGallery w:val="Table of Contents"/>
          <w:docPartUnique/>
        </w:docPartObj>
      </w:sdtPr>
      <w:sdtEndPr>
        <w:rPr>
          <w:b/>
          <w:bCs/>
        </w:rPr>
      </w:sdtEndPr>
      <w:sdtContent>
        <w:p w14:paraId="3A14D283" w14:textId="0F1C790C" w:rsidR="00304D6E" w:rsidRPr="00304D6E" w:rsidRDefault="00C3350D">
          <w:pPr>
            <w:pStyle w:val="Turinys1"/>
            <w:tabs>
              <w:tab w:val="right" w:leader="dot" w:pos="10024"/>
            </w:tabs>
            <w:rPr>
              <w:rFonts w:asciiTheme="majorHAnsi" w:hAnsiTheme="majorHAnsi" w:cstheme="majorHAnsi"/>
              <w:noProof/>
              <w:sz w:val="22"/>
              <w:szCs w:val="22"/>
              <w:lang w:eastAsia="lt-LT"/>
            </w:rPr>
          </w:pPr>
          <w:r w:rsidRPr="00304D6E">
            <w:rPr>
              <w:rFonts w:asciiTheme="majorHAnsi" w:eastAsiaTheme="majorEastAsia" w:hAnsiTheme="majorHAnsi" w:cstheme="majorHAnsi"/>
              <w:color w:val="374C80" w:themeColor="accent1" w:themeShade="BF"/>
              <w:sz w:val="22"/>
              <w:szCs w:val="22"/>
            </w:rPr>
            <w:fldChar w:fldCharType="begin"/>
          </w:r>
          <w:r w:rsidRPr="00304D6E">
            <w:rPr>
              <w:rFonts w:asciiTheme="majorHAnsi" w:hAnsiTheme="majorHAnsi" w:cstheme="majorHAnsi"/>
              <w:sz w:val="22"/>
              <w:szCs w:val="22"/>
            </w:rPr>
            <w:instrText xml:space="preserve"> TOC \o "1-3" \h \z \u </w:instrText>
          </w:r>
          <w:r w:rsidRPr="00304D6E">
            <w:rPr>
              <w:rFonts w:asciiTheme="majorHAnsi" w:eastAsiaTheme="majorEastAsia" w:hAnsiTheme="majorHAnsi" w:cstheme="majorHAnsi"/>
              <w:color w:val="374C80" w:themeColor="accent1" w:themeShade="BF"/>
              <w:sz w:val="22"/>
              <w:szCs w:val="22"/>
            </w:rPr>
            <w:fldChar w:fldCharType="separate"/>
          </w:r>
          <w:hyperlink w:anchor="_Toc127257839" w:history="1">
            <w:r w:rsidR="00304D6E" w:rsidRPr="00304D6E">
              <w:rPr>
                <w:rStyle w:val="Hipersaitas"/>
                <w:rFonts w:asciiTheme="majorHAnsi" w:hAnsiTheme="majorHAnsi" w:cstheme="majorHAnsi"/>
                <w:noProof/>
                <w:sz w:val="22"/>
                <w:szCs w:val="22"/>
                <w:lang w:bidi="lt-LT"/>
              </w:rPr>
              <w:t>TURINYS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_Toc127257839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2</w:t>
            </w:r>
            <w:r w:rsidR="00304D6E" w:rsidRPr="00304D6E">
              <w:rPr>
                <w:rFonts w:asciiTheme="majorHAnsi" w:hAnsiTheme="majorHAnsi" w:cstheme="majorHAnsi"/>
                <w:noProof/>
                <w:webHidden/>
                <w:sz w:val="22"/>
                <w:szCs w:val="22"/>
              </w:rPr>
              <w:fldChar w:fldCharType="end"/>
            </w:r>
          </w:hyperlink>
        </w:p>
        <w:p w14:paraId="4BDCB4A5" w14:textId="29D72F0B"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40" w:history="1">
            <w:r w:rsidR="00304D6E" w:rsidRPr="00304D6E">
              <w:rPr>
                <w:rStyle w:val="Hipersaitas"/>
                <w:rFonts w:asciiTheme="majorHAnsi" w:hAnsiTheme="majorHAnsi" w:cstheme="majorHAnsi"/>
                <w:noProof/>
                <w:sz w:val="22"/>
                <w:szCs w:val="22"/>
              </w:rPr>
              <w:t>Įvadas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_Toc127257840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3</w:t>
            </w:r>
            <w:r w:rsidR="00304D6E" w:rsidRPr="00304D6E">
              <w:rPr>
                <w:rFonts w:asciiTheme="majorHAnsi" w:hAnsiTheme="majorHAnsi" w:cstheme="majorHAnsi"/>
                <w:noProof/>
                <w:webHidden/>
                <w:sz w:val="22"/>
                <w:szCs w:val="22"/>
              </w:rPr>
              <w:fldChar w:fldCharType="end"/>
            </w:r>
          </w:hyperlink>
        </w:p>
        <w:p w14:paraId="6D0AFB99" w14:textId="3592D045"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41" w:history="1">
            <w:r w:rsidR="00304D6E" w:rsidRPr="00304D6E">
              <w:rPr>
                <w:rStyle w:val="Hipersaitas"/>
                <w:rFonts w:asciiTheme="majorHAnsi" w:hAnsiTheme="majorHAnsi" w:cstheme="majorHAnsi"/>
                <w:noProof/>
                <w:sz w:val="22"/>
                <w:szCs w:val="22"/>
              </w:rPr>
              <w:t>Teismo pirmininko žodis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_Toc127257841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4</w:t>
            </w:r>
            <w:r w:rsidR="00304D6E" w:rsidRPr="00304D6E">
              <w:rPr>
                <w:rFonts w:asciiTheme="majorHAnsi" w:hAnsiTheme="majorHAnsi" w:cstheme="majorHAnsi"/>
                <w:noProof/>
                <w:webHidden/>
                <w:sz w:val="22"/>
                <w:szCs w:val="22"/>
              </w:rPr>
              <w:fldChar w:fldCharType="end"/>
            </w:r>
          </w:hyperlink>
        </w:p>
        <w:p w14:paraId="59631EBB" w14:textId="36C5DEDA"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42" w:history="1">
            <w:r w:rsidR="00304D6E" w:rsidRPr="00304D6E">
              <w:rPr>
                <w:rStyle w:val="Hipersaitas"/>
                <w:rFonts w:asciiTheme="majorHAnsi" w:hAnsiTheme="majorHAnsi" w:cstheme="majorHAnsi"/>
                <w:noProof/>
                <w:sz w:val="22"/>
                <w:szCs w:val="22"/>
              </w:rPr>
              <w:t>Bylų nagrinėjimo statistika</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_Toc127257842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5</w:t>
            </w:r>
            <w:r w:rsidR="00304D6E" w:rsidRPr="00304D6E">
              <w:rPr>
                <w:rFonts w:asciiTheme="majorHAnsi" w:hAnsiTheme="majorHAnsi" w:cstheme="majorHAnsi"/>
                <w:noProof/>
                <w:webHidden/>
                <w:sz w:val="22"/>
                <w:szCs w:val="22"/>
              </w:rPr>
              <w:fldChar w:fldCharType="end"/>
            </w:r>
          </w:hyperlink>
        </w:p>
        <w:p w14:paraId="4A9ED967" w14:textId="1AA8520A" w:rsidR="00304D6E" w:rsidRPr="00304D6E" w:rsidRDefault="00000000">
          <w:pPr>
            <w:pStyle w:val="Turinys2"/>
            <w:tabs>
              <w:tab w:val="right" w:leader="dot" w:pos="10024"/>
            </w:tabs>
            <w:rPr>
              <w:rFonts w:asciiTheme="majorHAnsi" w:hAnsiTheme="majorHAnsi" w:cstheme="majorHAnsi"/>
              <w:noProof/>
              <w:sz w:val="22"/>
              <w:szCs w:val="22"/>
            </w:rPr>
          </w:pPr>
          <w:hyperlink w:anchor="_Toc127257843" w:history="1">
            <w:r w:rsidR="00304D6E" w:rsidRPr="00304D6E">
              <w:rPr>
                <w:rStyle w:val="Hipersaitas"/>
                <w:rFonts w:asciiTheme="majorHAnsi" w:hAnsiTheme="majorHAnsi" w:cstheme="majorHAnsi"/>
                <w:noProof/>
                <w:sz w:val="22"/>
                <w:szCs w:val="22"/>
              </w:rPr>
              <w:t>2022 m. išnagrinėtų bylų skaičius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_Toc127257843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6</w:t>
            </w:r>
            <w:r w:rsidR="00304D6E" w:rsidRPr="00304D6E">
              <w:rPr>
                <w:rFonts w:asciiTheme="majorHAnsi" w:hAnsiTheme="majorHAnsi" w:cstheme="majorHAnsi"/>
                <w:noProof/>
                <w:webHidden/>
                <w:sz w:val="22"/>
                <w:szCs w:val="22"/>
              </w:rPr>
              <w:fldChar w:fldCharType="end"/>
            </w:r>
          </w:hyperlink>
        </w:p>
        <w:p w14:paraId="4B072CB8" w14:textId="50DBEF2D" w:rsidR="00304D6E" w:rsidRPr="00304D6E" w:rsidRDefault="00000000">
          <w:pPr>
            <w:pStyle w:val="Turinys2"/>
            <w:tabs>
              <w:tab w:val="right" w:leader="dot" w:pos="10024"/>
            </w:tabs>
            <w:rPr>
              <w:rFonts w:asciiTheme="majorHAnsi" w:hAnsiTheme="majorHAnsi" w:cstheme="majorHAnsi"/>
              <w:noProof/>
              <w:sz w:val="22"/>
              <w:szCs w:val="22"/>
            </w:rPr>
          </w:pPr>
          <w:hyperlink w:anchor="_Toc127257844" w:history="1">
            <w:r w:rsidR="00304D6E" w:rsidRPr="00304D6E">
              <w:rPr>
                <w:rStyle w:val="Hipersaitas"/>
                <w:rFonts w:asciiTheme="majorHAnsi" w:hAnsiTheme="majorHAnsi" w:cstheme="majorHAnsi"/>
                <w:noProof/>
                <w:sz w:val="22"/>
                <w:szCs w:val="22"/>
              </w:rPr>
              <w:t>Panevėžio rūmuose 2022 m. išnagrinėtų bylų skaičius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_Toc127257844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7</w:t>
            </w:r>
            <w:r w:rsidR="00304D6E" w:rsidRPr="00304D6E">
              <w:rPr>
                <w:rFonts w:asciiTheme="majorHAnsi" w:hAnsiTheme="majorHAnsi" w:cstheme="majorHAnsi"/>
                <w:noProof/>
                <w:webHidden/>
                <w:sz w:val="22"/>
                <w:szCs w:val="22"/>
              </w:rPr>
              <w:fldChar w:fldCharType="end"/>
            </w:r>
          </w:hyperlink>
        </w:p>
        <w:p w14:paraId="6D4B62B0" w14:textId="63BE92F6" w:rsidR="00304D6E" w:rsidRPr="00304D6E" w:rsidRDefault="00000000">
          <w:pPr>
            <w:pStyle w:val="Turinys2"/>
            <w:tabs>
              <w:tab w:val="right" w:leader="dot" w:pos="10024"/>
            </w:tabs>
            <w:rPr>
              <w:rFonts w:asciiTheme="majorHAnsi" w:hAnsiTheme="majorHAnsi" w:cstheme="majorHAnsi"/>
              <w:noProof/>
              <w:sz w:val="22"/>
              <w:szCs w:val="22"/>
            </w:rPr>
          </w:pPr>
          <w:hyperlink w:anchor="_Toc127257845" w:history="1">
            <w:r w:rsidR="00304D6E" w:rsidRPr="00304D6E">
              <w:rPr>
                <w:rStyle w:val="Hipersaitas"/>
                <w:rFonts w:asciiTheme="majorHAnsi" w:hAnsiTheme="majorHAnsi" w:cstheme="majorHAnsi"/>
                <w:noProof/>
                <w:sz w:val="22"/>
                <w:szCs w:val="22"/>
              </w:rPr>
              <w:t>Biržų rūmuose 2022 m. išnagrinėtų bylų skaičius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_Toc127257845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8</w:t>
            </w:r>
            <w:r w:rsidR="00304D6E" w:rsidRPr="00304D6E">
              <w:rPr>
                <w:rFonts w:asciiTheme="majorHAnsi" w:hAnsiTheme="majorHAnsi" w:cstheme="majorHAnsi"/>
                <w:noProof/>
                <w:webHidden/>
                <w:sz w:val="22"/>
                <w:szCs w:val="22"/>
              </w:rPr>
              <w:fldChar w:fldCharType="end"/>
            </w:r>
          </w:hyperlink>
        </w:p>
        <w:p w14:paraId="0015DD99" w14:textId="6332F67D" w:rsidR="00304D6E" w:rsidRPr="00304D6E" w:rsidRDefault="00000000">
          <w:pPr>
            <w:pStyle w:val="Turinys2"/>
            <w:tabs>
              <w:tab w:val="right" w:leader="dot" w:pos="10024"/>
            </w:tabs>
            <w:rPr>
              <w:rFonts w:asciiTheme="majorHAnsi" w:hAnsiTheme="majorHAnsi" w:cstheme="majorHAnsi"/>
              <w:noProof/>
              <w:sz w:val="22"/>
              <w:szCs w:val="22"/>
            </w:rPr>
          </w:pPr>
          <w:hyperlink w:anchor="_Toc127257846" w:history="1">
            <w:r w:rsidR="00304D6E" w:rsidRPr="00304D6E">
              <w:rPr>
                <w:rStyle w:val="Hipersaitas"/>
                <w:rFonts w:asciiTheme="majorHAnsi" w:hAnsiTheme="majorHAnsi" w:cstheme="majorHAnsi"/>
                <w:noProof/>
                <w:sz w:val="22"/>
                <w:szCs w:val="22"/>
              </w:rPr>
              <w:t>Kupiškio rūmuose 2022 m. išnagrinėtų bylų skaičius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_Toc127257846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8</w:t>
            </w:r>
            <w:r w:rsidR="00304D6E" w:rsidRPr="00304D6E">
              <w:rPr>
                <w:rFonts w:asciiTheme="majorHAnsi" w:hAnsiTheme="majorHAnsi" w:cstheme="majorHAnsi"/>
                <w:noProof/>
                <w:webHidden/>
                <w:sz w:val="22"/>
                <w:szCs w:val="22"/>
              </w:rPr>
              <w:fldChar w:fldCharType="end"/>
            </w:r>
          </w:hyperlink>
        </w:p>
        <w:p w14:paraId="61E2DA2C" w14:textId="1D8C7B00" w:rsidR="00304D6E" w:rsidRPr="00304D6E" w:rsidRDefault="00000000">
          <w:pPr>
            <w:pStyle w:val="Turinys2"/>
            <w:tabs>
              <w:tab w:val="right" w:leader="dot" w:pos="10024"/>
            </w:tabs>
            <w:rPr>
              <w:rFonts w:asciiTheme="majorHAnsi" w:hAnsiTheme="majorHAnsi" w:cstheme="majorHAnsi"/>
              <w:noProof/>
              <w:sz w:val="22"/>
              <w:szCs w:val="22"/>
            </w:rPr>
          </w:pPr>
          <w:hyperlink w:anchor="_Toc127257847" w:history="1">
            <w:r w:rsidR="00304D6E" w:rsidRPr="00304D6E">
              <w:rPr>
                <w:rStyle w:val="Hipersaitas"/>
                <w:rFonts w:asciiTheme="majorHAnsi" w:hAnsiTheme="majorHAnsi" w:cstheme="majorHAnsi"/>
                <w:noProof/>
                <w:sz w:val="22"/>
                <w:szCs w:val="22"/>
              </w:rPr>
              <w:t>Pasvalio rūmuose 2022 m. išnagrinėtų bylų skaičius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_Toc127257847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8</w:t>
            </w:r>
            <w:r w:rsidR="00304D6E" w:rsidRPr="00304D6E">
              <w:rPr>
                <w:rFonts w:asciiTheme="majorHAnsi" w:hAnsiTheme="majorHAnsi" w:cstheme="majorHAnsi"/>
                <w:noProof/>
                <w:webHidden/>
                <w:sz w:val="22"/>
                <w:szCs w:val="22"/>
              </w:rPr>
              <w:fldChar w:fldCharType="end"/>
            </w:r>
          </w:hyperlink>
        </w:p>
        <w:p w14:paraId="56D8AE8A" w14:textId="7F5C1000" w:rsidR="00304D6E" w:rsidRPr="00304D6E" w:rsidRDefault="00000000">
          <w:pPr>
            <w:pStyle w:val="Turinys2"/>
            <w:tabs>
              <w:tab w:val="right" w:leader="dot" w:pos="10024"/>
            </w:tabs>
            <w:rPr>
              <w:rFonts w:asciiTheme="majorHAnsi" w:hAnsiTheme="majorHAnsi" w:cstheme="majorHAnsi"/>
              <w:noProof/>
              <w:sz w:val="22"/>
              <w:szCs w:val="22"/>
            </w:rPr>
          </w:pPr>
          <w:hyperlink w:anchor="_Toc127257848" w:history="1">
            <w:r w:rsidR="00304D6E" w:rsidRPr="00304D6E">
              <w:rPr>
                <w:rStyle w:val="Hipersaitas"/>
                <w:rFonts w:asciiTheme="majorHAnsi" w:hAnsiTheme="majorHAnsi" w:cstheme="majorHAnsi"/>
                <w:noProof/>
                <w:sz w:val="22"/>
                <w:szCs w:val="22"/>
              </w:rPr>
              <w:t>Rokiškio rūmuose 2022 m. išnagrinėtų bylų skaičius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_Toc127257848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9</w:t>
            </w:r>
            <w:r w:rsidR="00304D6E" w:rsidRPr="00304D6E">
              <w:rPr>
                <w:rFonts w:asciiTheme="majorHAnsi" w:hAnsiTheme="majorHAnsi" w:cstheme="majorHAnsi"/>
                <w:noProof/>
                <w:webHidden/>
                <w:sz w:val="22"/>
                <w:szCs w:val="22"/>
              </w:rPr>
              <w:fldChar w:fldCharType="end"/>
            </w:r>
          </w:hyperlink>
        </w:p>
        <w:p w14:paraId="51ACC277" w14:textId="4723712A"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49" w:history="1">
            <w:r w:rsidR="00304D6E" w:rsidRPr="00304D6E">
              <w:rPr>
                <w:rStyle w:val="Hipersaitas"/>
                <w:rFonts w:asciiTheme="majorHAnsi" w:hAnsiTheme="majorHAnsi" w:cstheme="majorHAnsi"/>
                <w:noProof/>
                <w:sz w:val="22"/>
                <w:szCs w:val="22"/>
              </w:rPr>
              <w:t>Teismo struktūra ir veiklos organizavimas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_Toc127257849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9</w:t>
            </w:r>
            <w:r w:rsidR="00304D6E" w:rsidRPr="00304D6E">
              <w:rPr>
                <w:rFonts w:asciiTheme="majorHAnsi" w:hAnsiTheme="majorHAnsi" w:cstheme="majorHAnsi"/>
                <w:noProof/>
                <w:webHidden/>
                <w:sz w:val="22"/>
                <w:szCs w:val="22"/>
              </w:rPr>
              <w:fldChar w:fldCharType="end"/>
            </w:r>
          </w:hyperlink>
        </w:p>
        <w:p w14:paraId="6BAD435E" w14:textId="652A086E"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50" w:history="1">
            <w:r w:rsidR="00304D6E" w:rsidRPr="00304D6E">
              <w:rPr>
                <w:rStyle w:val="Hipersaitas"/>
                <w:rFonts w:asciiTheme="majorHAnsi" w:hAnsiTheme="majorHAnsi" w:cstheme="majorHAnsi"/>
                <w:noProof/>
                <w:sz w:val="22"/>
                <w:szCs w:val="22"/>
              </w:rPr>
              <w:t>Finansinė veikla</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_Toc127257850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12</w:t>
            </w:r>
            <w:r w:rsidR="00304D6E" w:rsidRPr="00304D6E">
              <w:rPr>
                <w:rFonts w:asciiTheme="majorHAnsi" w:hAnsiTheme="majorHAnsi" w:cstheme="majorHAnsi"/>
                <w:noProof/>
                <w:webHidden/>
                <w:sz w:val="22"/>
                <w:szCs w:val="22"/>
              </w:rPr>
              <w:fldChar w:fldCharType="end"/>
            </w:r>
          </w:hyperlink>
        </w:p>
        <w:p w14:paraId="70FE5BD1" w14:textId="05841B7C"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51" w:history="1">
            <w:r w:rsidR="00304D6E" w:rsidRPr="00304D6E">
              <w:rPr>
                <w:rStyle w:val="Hipersaitas"/>
                <w:rFonts w:asciiTheme="majorHAnsi" w:hAnsiTheme="majorHAnsi" w:cstheme="majorHAnsi"/>
                <w:noProof/>
                <w:sz w:val="22"/>
                <w:szCs w:val="22"/>
              </w:rPr>
              <w:t>Asmenų aptarnavimo kokybės teisme monitoringas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_Toc127257851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14</w:t>
            </w:r>
            <w:r w:rsidR="00304D6E" w:rsidRPr="00304D6E">
              <w:rPr>
                <w:rFonts w:asciiTheme="majorHAnsi" w:hAnsiTheme="majorHAnsi" w:cstheme="majorHAnsi"/>
                <w:noProof/>
                <w:webHidden/>
                <w:sz w:val="22"/>
                <w:szCs w:val="22"/>
              </w:rPr>
              <w:fldChar w:fldCharType="end"/>
            </w:r>
          </w:hyperlink>
        </w:p>
        <w:p w14:paraId="691545B4" w14:textId="38BCB43E"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52" w:history="1">
            <w:r w:rsidR="00304D6E" w:rsidRPr="00304D6E">
              <w:rPr>
                <w:rStyle w:val="Hipersaitas"/>
                <w:rFonts w:asciiTheme="majorHAnsi" w:eastAsiaTheme="majorEastAsia" w:hAnsiTheme="majorHAnsi" w:cstheme="majorHAnsi"/>
                <w:noProof/>
                <w:sz w:val="22"/>
                <w:szCs w:val="22"/>
              </w:rPr>
              <w:t>Personalo vadyba</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_Toc127257852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16</w:t>
            </w:r>
            <w:r w:rsidR="00304D6E" w:rsidRPr="00304D6E">
              <w:rPr>
                <w:rFonts w:asciiTheme="majorHAnsi" w:hAnsiTheme="majorHAnsi" w:cstheme="majorHAnsi"/>
                <w:noProof/>
                <w:webHidden/>
                <w:sz w:val="22"/>
                <w:szCs w:val="22"/>
              </w:rPr>
              <w:fldChar w:fldCharType="end"/>
            </w:r>
          </w:hyperlink>
        </w:p>
        <w:p w14:paraId="701FF011" w14:textId="04E1EFA1"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53" w:history="1">
            <w:r w:rsidR="00304D6E" w:rsidRPr="00304D6E">
              <w:rPr>
                <w:rStyle w:val="Hipersaitas"/>
                <w:rFonts w:asciiTheme="majorHAnsi" w:hAnsiTheme="majorHAnsi" w:cstheme="majorHAnsi"/>
                <w:noProof/>
                <w:sz w:val="22"/>
                <w:szCs w:val="22"/>
              </w:rPr>
              <w:t>Kvalifikacijos kėlimas, mokymai</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_Toc127257853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17</w:t>
            </w:r>
            <w:r w:rsidR="00304D6E" w:rsidRPr="00304D6E">
              <w:rPr>
                <w:rFonts w:asciiTheme="majorHAnsi" w:hAnsiTheme="majorHAnsi" w:cstheme="majorHAnsi"/>
                <w:noProof/>
                <w:webHidden/>
                <w:sz w:val="22"/>
                <w:szCs w:val="22"/>
              </w:rPr>
              <w:fldChar w:fldCharType="end"/>
            </w:r>
          </w:hyperlink>
        </w:p>
        <w:p w14:paraId="1449A8AD" w14:textId="5676F671"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54" w:history="1">
            <w:r w:rsidR="00304D6E" w:rsidRPr="00304D6E">
              <w:rPr>
                <w:rStyle w:val="Hipersaitas"/>
                <w:rFonts w:asciiTheme="majorHAnsi" w:hAnsiTheme="majorHAnsi" w:cstheme="majorHAnsi"/>
                <w:noProof/>
                <w:sz w:val="22"/>
                <w:szCs w:val="22"/>
              </w:rPr>
              <w:t>Ryšiai su žiniasklaida ir visuomene</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_Toc127257854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19</w:t>
            </w:r>
            <w:r w:rsidR="00304D6E" w:rsidRPr="00304D6E">
              <w:rPr>
                <w:rFonts w:asciiTheme="majorHAnsi" w:hAnsiTheme="majorHAnsi" w:cstheme="majorHAnsi"/>
                <w:noProof/>
                <w:webHidden/>
                <w:sz w:val="22"/>
                <w:szCs w:val="22"/>
              </w:rPr>
              <w:fldChar w:fldCharType="end"/>
            </w:r>
          </w:hyperlink>
        </w:p>
        <w:p w14:paraId="68D8A8EC" w14:textId="26EC8DF8" w:rsidR="00304D6E" w:rsidRPr="00304D6E" w:rsidRDefault="00000000">
          <w:pPr>
            <w:pStyle w:val="Turinys1"/>
            <w:tabs>
              <w:tab w:val="right" w:leader="dot" w:pos="10024"/>
            </w:tabs>
            <w:rPr>
              <w:rFonts w:asciiTheme="majorHAnsi" w:hAnsiTheme="majorHAnsi" w:cstheme="majorHAnsi"/>
              <w:noProof/>
              <w:sz w:val="22"/>
              <w:szCs w:val="22"/>
              <w:lang w:eastAsia="lt-LT"/>
            </w:rPr>
          </w:pPr>
          <w:hyperlink w:anchor="_Toc127257855" w:history="1">
            <w:r w:rsidR="00304D6E" w:rsidRPr="00304D6E">
              <w:rPr>
                <w:rStyle w:val="Hipersaitas"/>
                <w:rFonts w:asciiTheme="majorHAnsi" w:hAnsiTheme="majorHAnsi" w:cstheme="majorHAnsi"/>
                <w:noProof/>
                <w:sz w:val="22"/>
                <w:szCs w:val="22"/>
              </w:rPr>
              <w:t>Teismo archyvas</w:t>
            </w:r>
            <w:r w:rsidR="00304D6E" w:rsidRPr="00304D6E">
              <w:rPr>
                <w:rFonts w:asciiTheme="majorHAnsi" w:hAnsiTheme="majorHAnsi" w:cstheme="majorHAnsi"/>
                <w:noProof/>
                <w:webHidden/>
                <w:sz w:val="22"/>
                <w:szCs w:val="22"/>
              </w:rPr>
              <w:tab/>
            </w:r>
            <w:r w:rsidR="00304D6E" w:rsidRPr="00304D6E">
              <w:rPr>
                <w:rFonts w:asciiTheme="majorHAnsi" w:hAnsiTheme="majorHAnsi" w:cstheme="majorHAnsi"/>
                <w:noProof/>
                <w:webHidden/>
                <w:sz w:val="22"/>
                <w:szCs w:val="22"/>
              </w:rPr>
              <w:fldChar w:fldCharType="begin"/>
            </w:r>
            <w:r w:rsidR="00304D6E" w:rsidRPr="00304D6E">
              <w:rPr>
                <w:rFonts w:asciiTheme="majorHAnsi" w:hAnsiTheme="majorHAnsi" w:cstheme="majorHAnsi"/>
                <w:noProof/>
                <w:webHidden/>
                <w:sz w:val="22"/>
                <w:szCs w:val="22"/>
              </w:rPr>
              <w:instrText xml:space="preserve"> PAGEREF _Toc127257855 \h </w:instrText>
            </w:r>
            <w:r w:rsidR="00304D6E" w:rsidRPr="00304D6E">
              <w:rPr>
                <w:rFonts w:asciiTheme="majorHAnsi" w:hAnsiTheme="majorHAnsi" w:cstheme="majorHAnsi"/>
                <w:noProof/>
                <w:webHidden/>
                <w:sz w:val="22"/>
                <w:szCs w:val="22"/>
              </w:rPr>
            </w:r>
            <w:r w:rsidR="00304D6E" w:rsidRPr="00304D6E">
              <w:rPr>
                <w:rFonts w:asciiTheme="majorHAnsi" w:hAnsiTheme="majorHAnsi" w:cstheme="majorHAnsi"/>
                <w:noProof/>
                <w:webHidden/>
                <w:sz w:val="22"/>
                <w:szCs w:val="22"/>
              </w:rPr>
              <w:fldChar w:fldCharType="separate"/>
            </w:r>
            <w:r w:rsidR="00304D6E" w:rsidRPr="00304D6E">
              <w:rPr>
                <w:rFonts w:asciiTheme="majorHAnsi" w:hAnsiTheme="majorHAnsi" w:cstheme="majorHAnsi"/>
                <w:noProof/>
                <w:webHidden/>
                <w:sz w:val="22"/>
                <w:szCs w:val="22"/>
              </w:rPr>
              <w:t>26</w:t>
            </w:r>
            <w:r w:rsidR="00304D6E" w:rsidRPr="00304D6E">
              <w:rPr>
                <w:rFonts w:asciiTheme="majorHAnsi" w:hAnsiTheme="majorHAnsi" w:cstheme="majorHAnsi"/>
                <w:noProof/>
                <w:webHidden/>
                <w:sz w:val="22"/>
                <w:szCs w:val="22"/>
              </w:rPr>
              <w:fldChar w:fldCharType="end"/>
            </w:r>
          </w:hyperlink>
        </w:p>
        <w:p w14:paraId="461EBE11" w14:textId="5AD548CA" w:rsidR="00C3350D" w:rsidRPr="00304D6E" w:rsidRDefault="00C3350D">
          <w:pPr>
            <w:rPr>
              <w:rFonts w:asciiTheme="majorHAnsi" w:hAnsiTheme="majorHAnsi" w:cstheme="majorHAnsi"/>
              <w:sz w:val="22"/>
              <w:szCs w:val="22"/>
            </w:rPr>
          </w:pPr>
          <w:r w:rsidRPr="00304D6E">
            <w:rPr>
              <w:rFonts w:asciiTheme="majorHAnsi" w:hAnsiTheme="majorHAnsi" w:cstheme="majorHAnsi"/>
              <w:b/>
              <w:bCs/>
              <w:sz w:val="22"/>
              <w:szCs w:val="22"/>
            </w:rPr>
            <w:fldChar w:fldCharType="end"/>
          </w:r>
        </w:p>
      </w:sdtContent>
    </w:sdt>
    <w:p w14:paraId="5CC027BA" w14:textId="77777777" w:rsidR="00AB02A7" w:rsidRDefault="00AB02A7" w:rsidP="00DF027C">
      <w:pPr>
        <w:rPr>
          <w:noProof/>
        </w:rPr>
      </w:pPr>
    </w:p>
    <w:p w14:paraId="52C0FAF6" w14:textId="735FA745" w:rsidR="0087605E" w:rsidRDefault="0087605E" w:rsidP="00AB02A7">
      <w:pPr>
        <w:spacing w:after="200"/>
        <w:rPr>
          <w:noProof/>
        </w:rPr>
      </w:pPr>
    </w:p>
    <w:p w14:paraId="37A1003F" w14:textId="3693463B" w:rsidR="0001119D" w:rsidRDefault="0001119D" w:rsidP="00AB02A7">
      <w:pPr>
        <w:spacing w:after="200"/>
        <w:rPr>
          <w:noProof/>
        </w:rPr>
      </w:pPr>
    </w:p>
    <w:p w14:paraId="4AFA1B00" w14:textId="77EAB978" w:rsidR="0001119D" w:rsidRDefault="0001119D" w:rsidP="00AB02A7">
      <w:pPr>
        <w:spacing w:after="200"/>
        <w:rPr>
          <w:noProof/>
        </w:rPr>
      </w:pPr>
    </w:p>
    <w:p w14:paraId="02DA3512" w14:textId="0832AC6A" w:rsidR="0001119D" w:rsidRDefault="0001119D" w:rsidP="00AB02A7">
      <w:pPr>
        <w:spacing w:after="200"/>
        <w:rPr>
          <w:noProof/>
        </w:rPr>
      </w:pPr>
    </w:p>
    <w:p w14:paraId="1B0D0CD2" w14:textId="5EB18222" w:rsidR="0001119D" w:rsidRDefault="0001119D" w:rsidP="00AB02A7">
      <w:pPr>
        <w:spacing w:after="200"/>
        <w:rPr>
          <w:noProof/>
        </w:rPr>
      </w:pPr>
    </w:p>
    <w:p w14:paraId="5ADA4999" w14:textId="034662AE" w:rsidR="0001119D" w:rsidRDefault="0001119D" w:rsidP="00AB02A7">
      <w:pPr>
        <w:spacing w:after="200"/>
        <w:rPr>
          <w:noProof/>
        </w:rPr>
      </w:pPr>
    </w:p>
    <w:p w14:paraId="3E44567F" w14:textId="5EB72333" w:rsidR="0001119D" w:rsidRDefault="0001119D" w:rsidP="00AB02A7">
      <w:pPr>
        <w:spacing w:after="200"/>
        <w:rPr>
          <w:noProof/>
        </w:rPr>
      </w:pPr>
    </w:p>
    <w:p w14:paraId="32CE3CEF" w14:textId="2D047BC3" w:rsidR="0001119D" w:rsidRDefault="0001119D" w:rsidP="00AB02A7">
      <w:pPr>
        <w:spacing w:after="200"/>
        <w:rPr>
          <w:noProof/>
        </w:rPr>
      </w:pPr>
    </w:p>
    <w:p w14:paraId="200CA0A3" w14:textId="1F7B5AEB" w:rsidR="0001119D" w:rsidRDefault="0001119D" w:rsidP="00AB02A7">
      <w:pPr>
        <w:spacing w:after="200"/>
        <w:rPr>
          <w:noProof/>
        </w:rPr>
      </w:pPr>
    </w:p>
    <w:p w14:paraId="5A5BAAB5" w14:textId="09B0CA95" w:rsidR="0001119D" w:rsidRDefault="0001119D" w:rsidP="00AB02A7">
      <w:pPr>
        <w:spacing w:after="200"/>
        <w:rPr>
          <w:noProof/>
        </w:rPr>
      </w:pPr>
    </w:p>
    <w:p w14:paraId="5E586E06" w14:textId="0181C95B" w:rsidR="0001119D" w:rsidRDefault="0001119D" w:rsidP="00AB02A7">
      <w:pPr>
        <w:spacing w:after="200"/>
        <w:rPr>
          <w:noProof/>
        </w:rPr>
      </w:pPr>
    </w:p>
    <w:p w14:paraId="6B164E1F" w14:textId="51BFDF97" w:rsidR="0001119D" w:rsidRDefault="0001119D" w:rsidP="00AB02A7">
      <w:pPr>
        <w:spacing w:after="200"/>
        <w:rPr>
          <w:noProof/>
        </w:rPr>
      </w:pPr>
    </w:p>
    <w:p w14:paraId="4864BAB5" w14:textId="11192E22" w:rsidR="0001119D" w:rsidRDefault="0001119D" w:rsidP="0001119D">
      <w:pPr>
        <w:pStyle w:val="Antrat1"/>
        <w:rPr>
          <w:noProof/>
        </w:rPr>
      </w:pPr>
      <w:bookmarkStart w:id="2" w:name="_Toc127257840"/>
      <w:r>
        <w:rPr>
          <w:noProof/>
        </w:rPr>
        <w:lastRenderedPageBreak/>
        <w:t>Į</w:t>
      </w:r>
      <w:r w:rsidR="00C3350D">
        <w:rPr>
          <w:noProof/>
        </w:rPr>
        <w:t>vadas</w:t>
      </w:r>
      <w:bookmarkEnd w:id="2"/>
    </w:p>
    <w:p w14:paraId="4009551D" w14:textId="4113109A" w:rsidR="0001119D" w:rsidRDefault="0001119D" w:rsidP="0001119D"/>
    <w:p w14:paraId="01B88F16" w14:textId="77777777" w:rsidR="0001119D" w:rsidRPr="00E825CA" w:rsidRDefault="0001119D" w:rsidP="0001119D">
      <w:pPr>
        <w:jc w:val="both"/>
        <w:rPr>
          <w:rFonts w:ascii="Arial" w:hAnsi="Arial" w:cs="Arial"/>
          <w:sz w:val="22"/>
        </w:rPr>
      </w:pPr>
      <w:r w:rsidRPr="00E825CA">
        <w:rPr>
          <w:rFonts w:ascii="Arial" w:hAnsi="Arial" w:cs="Arial"/>
          <w:sz w:val="22"/>
        </w:rPr>
        <w:t xml:space="preserve">Panevėžio apylinkės teismas yra bendrosios kompetencijos teismas, vykdantis Lietuvos Respublikos Konstitucijoje ir Lietuvos Respublikos teismų įstatyme nustatytas funkcijas, kurių pagrindinė – teisingumo vykdymas.  </w:t>
      </w:r>
    </w:p>
    <w:p w14:paraId="2055FD8F" w14:textId="77777777" w:rsidR="0001119D" w:rsidRPr="00E825CA" w:rsidRDefault="0001119D" w:rsidP="0001119D">
      <w:pPr>
        <w:jc w:val="both"/>
        <w:rPr>
          <w:rFonts w:ascii="Arial" w:hAnsi="Arial" w:cs="Arial"/>
          <w:sz w:val="22"/>
        </w:rPr>
      </w:pPr>
      <w:r w:rsidRPr="00E825CA">
        <w:rPr>
          <w:rFonts w:ascii="Arial" w:hAnsi="Arial" w:cs="Arial"/>
          <w:sz w:val="22"/>
        </w:rPr>
        <w:t>Kaip pirma instancija, Panevėžio apylinkės teismas nagrinėja įstatymų jo kompetencijai priskirtas civilines, administracinių nusižengimų, baudžiamąsias bei bylas, susijusias su sprendimų ir nuosprendžių vykdymu.  Įstatymų nustatytais atvejais apylinkės teismo teisėjai atlieka ikiteisminio tyrimo teisėjo ir kitas apylinkės teismo kompetencijai įstatymų priskirtas funkcijas.</w:t>
      </w:r>
    </w:p>
    <w:p w14:paraId="1DED2421" w14:textId="77777777" w:rsidR="0001119D" w:rsidRDefault="0001119D" w:rsidP="0001119D">
      <w:pPr>
        <w:jc w:val="both"/>
        <w:rPr>
          <w:rFonts w:ascii="Arial" w:hAnsi="Arial" w:cs="Arial"/>
          <w:sz w:val="22"/>
        </w:rPr>
      </w:pPr>
      <w:r w:rsidRPr="00304D6E">
        <w:rPr>
          <w:rFonts w:ascii="Arial" w:hAnsi="Arial" w:cs="Arial"/>
          <w:b/>
          <w:bCs/>
          <w:sz w:val="22"/>
        </w:rPr>
        <w:t>Panevėžio apylinkės teismą</w:t>
      </w:r>
      <w:r w:rsidRPr="00E825CA">
        <w:rPr>
          <w:rFonts w:ascii="Arial" w:hAnsi="Arial" w:cs="Arial"/>
          <w:sz w:val="22"/>
        </w:rPr>
        <w:t xml:space="preserve"> sudaro Panevėžio</w:t>
      </w:r>
      <w:r>
        <w:rPr>
          <w:rFonts w:ascii="Arial" w:hAnsi="Arial" w:cs="Arial"/>
          <w:sz w:val="22"/>
        </w:rPr>
        <w:t>,</w:t>
      </w:r>
      <w:r w:rsidRPr="00E825CA">
        <w:rPr>
          <w:rFonts w:ascii="Arial" w:hAnsi="Arial" w:cs="Arial"/>
          <w:sz w:val="22"/>
        </w:rPr>
        <w:t xml:space="preserve"> Biržų, Kupiškio, Pasvalio ir Rokiškio rūmai</w:t>
      </w:r>
      <w:r>
        <w:rPr>
          <w:rFonts w:ascii="Arial" w:hAnsi="Arial" w:cs="Arial"/>
          <w:sz w:val="22"/>
        </w:rPr>
        <w:t>:</w:t>
      </w:r>
      <w:r w:rsidRPr="00E825CA">
        <w:rPr>
          <w:rFonts w:ascii="Arial" w:hAnsi="Arial" w:cs="Arial"/>
          <w:sz w:val="22"/>
        </w:rPr>
        <w:t xml:space="preserve"> </w:t>
      </w:r>
    </w:p>
    <w:p w14:paraId="2D8FD3EA" w14:textId="77777777" w:rsidR="0001119D" w:rsidRDefault="0001119D" w:rsidP="0001119D">
      <w:pPr>
        <w:shd w:val="clear" w:color="auto" w:fill="FFFFFF"/>
        <w:spacing w:before="45" w:after="45" w:line="360" w:lineRule="auto"/>
        <w:rPr>
          <w:rFonts w:ascii="Arial" w:eastAsia="Times New Roman" w:hAnsi="Arial" w:cs="Arial"/>
          <w:sz w:val="22"/>
          <w:shd w:val="clear" w:color="auto" w:fill="FFFFFF"/>
          <w:lang w:eastAsia="lt-LT"/>
        </w:rPr>
      </w:pPr>
      <w:r w:rsidRPr="00304D6E">
        <w:rPr>
          <w:rFonts w:ascii="Arial" w:eastAsia="Times New Roman" w:hAnsi="Arial" w:cs="Arial"/>
          <w:b/>
          <w:bCs/>
          <w:color w:val="2E2E2E"/>
          <w:sz w:val="22"/>
          <w:lang w:eastAsia="lt-LT"/>
        </w:rPr>
        <w:t>Panevėžio rūmai</w:t>
      </w:r>
      <w:r>
        <w:rPr>
          <w:rFonts w:ascii="Arial" w:eastAsia="Times New Roman" w:hAnsi="Arial" w:cs="Arial"/>
          <w:color w:val="2E2E2E"/>
          <w:sz w:val="22"/>
          <w:lang w:eastAsia="lt-LT"/>
        </w:rPr>
        <w:t xml:space="preserve">, </w:t>
      </w:r>
      <w:r w:rsidRPr="00D413DF">
        <w:rPr>
          <w:rFonts w:ascii="Arial" w:eastAsia="Times New Roman" w:hAnsi="Arial" w:cs="Arial"/>
          <w:color w:val="2E2E2E"/>
          <w:sz w:val="22"/>
          <w:lang w:eastAsia="lt-LT"/>
        </w:rPr>
        <w:t xml:space="preserve">Laisvės a. 17, </w:t>
      </w:r>
      <w:r>
        <w:rPr>
          <w:rFonts w:ascii="Arial" w:eastAsia="Times New Roman" w:hAnsi="Arial" w:cs="Arial"/>
          <w:color w:val="2E2E2E"/>
          <w:sz w:val="22"/>
          <w:lang w:eastAsia="lt-LT"/>
        </w:rPr>
        <w:t>LT-</w:t>
      </w:r>
      <w:r w:rsidRPr="008A2CF7">
        <w:rPr>
          <w:rFonts w:ascii="Arial" w:eastAsia="Times New Roman" w:hAnsi="Arial" w:cs="Arial"/>
          <w:color w:val="2E2E2E"/>
          <w:sz w:val="22"/>
          <w:lang w:eastAsia="lt-LT"/>
        </w:rPr>
        <w:t xml:space="preserve">35200 </w:t>
      </w:r>
      <w:r w:rsidRPr="00D413DF">
        <w:rPr>
          <w:rFonts w:ascii="Arial" w:eastAsia="Times New Roman" w:hAnsi="Arial" w:cs="Arial"/>
          <w:color w:val="2E2E2E"/>
          <w:sz w:val="22"/>
          <w:lang w:eastAsia="lt-LT"/>
        </w:rPr>
        <w:t>Panevėžys</w:t>
      </w:r>
      <w:r>
        <w:rPr>
          <w:rFonts w:ascii="Arial" w:eastAsia="Times New Roman" w:hAnsi="Arial" w:cs="Arial"/>
          <w:color w:val="2E2E2E"/>
          <w:sz w:val="22"/>
          <w:lang w:eastAsia="lt-LT"/>
        </w:rPr>
        <w:t xml:space="preserve">, tel. </w:t>
      </w:r>
      <w:r w:rsidRPr="00D413DF">
        <w:rPr>
          <w:rFonts w:ascii="Arial" w:eastAsia="Times New Roman" w:hAnsi="Arial" w:cs="Arial"/>
          <w:color w:val="2E2E2E"/>
          <w:sz w:val="22"/>
          <w:lang w:eastAsia="lt-LT"/>
        </w:rPr>
        <w:t>(8 45) 502</w:t>
      </w:r>
      <w:r>
        <w:rPr>
          <w:rFonts w:ascii="Arial" w:eastAsia="Times New Roman" w:hAnsi="Arial" w:cs="Arial"/>
          <w:color w:val="2E2E2E"/>
          <w:sz w:val="22"/>
          <w:lang w:eastAsia="lt-LT"/>
        </w:rPr>
        <w:t> </w:t>
      </w:r>
      <w:r w:rsidRPr="00D413DF">
        <w:rPr>
          <w:rFonts w:ascii="Arial" w:eastAsia="Times New Roman" w:hAnsi="Arial" w:cs="Arial"/>
          <w:color w:val="2E2E2E"/>
          <w:sz w:val="22"/>
          <w:lang w:eastAsia="lt-LT"/>
        </w:rPr>
        <w:t>172</w:t>
      </w:r>
      <w:r>
        <w:rPr>
          <w:rFonts w:ascii="Arial" w:eastAsia="Times New Roman" w:hAnsi="Arial" w:cs="Arial"/>
          <w:color w:val="2E2E2E"/>
          <w:sz w:val="22"/>
          <w:lang w:eastAsia="lt-LT"/>
        </w:rPr>
        <w:t xml:space="preserve">, el. p. </w:t>
      </w:r>
      <w:hyperlink r:id="rId10" w:history="1">
        <w:r w:rsidRPr="00D413DF">
          <w:rPr>
            <w:rStyle w:val="Hipersaitas"/>
            <w:rFonts w:ascii="Arial" w:eastAsia="Times New Roman" w:hAnsi="Arial" w:cs="Arial"/>
            <w:sz w:val="22"/>
            <w:lang w:eastAsia="lt-LT"/>
          </w:rPr>
          <w:t>panevezi</w:t>
        </w:r>
        <w:r w:rsidRPr="002F797C">
          <w:rPr>
            <w:rStyle w:val="Hipersaitas"/>
            <w:rFonts w:ascii="Arial" w:eastAsia="Times New Roman" w:hAnsi="Arial" w:cs="Arial"/>
            <w:sz w:val="22"/>
            <w:lang w:eastAsia="lt-LT"/>
          </w:rPr>
          <w:t>o.</w:t>
        </w:r>
        <w:r w:rsidRPr="00D413DF">
          <w:rPr>
            <w:rStyle w:val="Hipersaitas"/>
            <w:rFonts w:ascii="Arial" w:eastAsia="Times New Roman" w:hAnsi="Arial" w:cs="Arial"/>
            <w:sz w:val="22"/>
            <w:lang w:eastAsia="lt-LT"/>
          </w:rPr>
          <w:t>apylinkes@teismas.lt</w:t>
        </w:r>
      </w:hyperlink>
      <w:r>
        <w:rPr>
          <w:rFonts w:ascii="Arial" w:eastAsia="Times New Roman" w:hAnsi="Arial" w:cs="Arial"/>
          <w:sz w:val="22"/>
          <w:shd w:val="clear" w:color="auto" w:fill="FFFFFF"/>
          <w:lang w:eastAsia="lt-LT"/>
        </w:rPr>
        <w:t>;</w:t>
      </w:r>
    </w:p>
    <w:p w14:paraId="01C18E41" w14:textId="77777777" w:rsidR="0001119D" w:rsidRDefault="0001119D" w:rsidP="0001119D">
      <w:pPr>
        <w:shd w:val="clear" w:color="auto" w:fill="FFFFFF"/>
        <w:spacing w:before="45" w:after="45" w:line="360" w:lineRule="auto"/>
        <w:rPr>
          <w:rFonts w:ascii="Arial" w:eastAsia="Times New Roman" w:hAnsi="Arial" w:cs="Arial"/>
          <w:color w:val="2E2E2E"/>
          <w:sz w:val="22"/>
          <w:shd w:val="clear" w:color="auto" w:fill="FFFFFF"/>
          <w:lang w:eastAsia="lt-LT"/>
        </w:rPr>
      </w:pPr>
      <w:r w:rsidRPr="00304D6E">
        <w:rPr>
          <w:rFonts w:ascii="Arial" w:eastAsia="Times New Roman" w:hAnsi="Arial" w:cs="Arial"/>
          <w:b/>
          <w:bCs/>
          <w:color w:val="2E2E2E"/>
          <w:sz w:val="22"/>
          <w:shd w:val="clear" w:color="auto" w:fill="FFFFFF"/>
          <w:lang w:eastAsia="lt-LT"/>
        </w:rPr>
        <w:t>Biržų rūmai</w:t>
      </w:r>
      <w:r>
        <w:rPr>
          <w:rFonts w:ascii="Arial" w:eastAsia="Times New Roman" w:hAnsi="Arial" w:cs="Arial"/>
          <w:color w:val="2E2E2E"/>
          <w:sz w:val="22"/>
          <w:shd w:val="clear" w:color="auto" w:fill="FFFFFF"/>
          <w:lang w:eastAsia="lt-LT"/>
        </w:rPr>
        <w:t>,</w:t>
      </w:r>
      <w:r w:rsidRPr="00D413DF">
        <w:rPr>
          <w:rFonts w:ascii="Arial" w:eastAsia="Times New Roman" w:hAnsi="Arial" w:cs="Arial"/>
          <w:color w:val="2E2E2E"/>
          <w:sz w:val="22"/>
          <w:shd w:val="clear" w:color="auto" w:fill="FFFFFF"/>
          <w:lang w:eastAsia="lt-LT"/>
        </w:rPr>
        <w:t xml:space="preserve"> Maironio g. 4, LT-41145 Biržai</w:t>
      </w:r>
      <w:r>
        <w:rPr>
          <w:rFonts w:ascii="Arial" w:eastAsia="Times New Roman" w:hAnsi="Arial" w:cs="Arial"/>
          <w:color w:val="2E2E2E"/>
          <w:sz w:val="22"/>
          <w:shd w:val="clear" w:color="auto" w:fill="FFFFFF"/>
          <w:lang w:eastAsia="lt-LT"/>
        </w:rPr>
        <w:t xml:space="preserve">, </w:t>
      </w:r>
      <w:r w:rsidRPr="00D413DF">
        <w:rPr>
          <w:rFonts w:ascii="Arial" w:eastAsia="Times New Roman" w:hAnsi="Arial" w:cs="Arial"/>
          <w:color w:val="2E2E2E"/>
          <w:sz w:val="22"/>
          <w:shd w:val="clear" w:color="auto" w:fill="FFFFFF"/>
          <w:lang w:eastAsia="lt-LT"/>
        </w:rPr>
        <w:t xml:space="preserve">tel. (8 450) 31 702, </w:t>
      </w:r>
      <w:r>
        <w:rPr>
          <w:rFonts w:ascii="Arial" w:eastAsia="Times New Roman" w:hAnsi="Arial" w:cs="Arial"/>
          <w:color w:val="2E2E2E"/>
          <w:sz w:val="22"/>
          <w:shd w:val="clear" w:color="auto" w:fill="FFFFFF"/>
          <w:lang w:eastAsia="lt-LT"/>
        </w:rPr>
        <w:t>e</w:t>
      </w:r>
      <w:r w:rsidRPr="00D413DF">
        <w:rPr>
          <w:rFonts w:ascii="Arial" w:eastAsia="Times New Roman" w:hAnsi="Arial" w:cs="Arial"/>
          <w:color w:val="2E2E2E"/>
          <w:sz w:val="22"/>
          <w:shd w:val="clear" w:color="auto" w:fill="FFFFFF"/>
          <w:lang w:eastAsia="lt-LT"/>
        </w:rPr>
        <w:t>l. p</w:t>
      </w:r>
      <w:r>
        <w:rPr>
          <w:rFonts w:ascii="Arial" w:eastAsia="Times New Roman" w:hAnsi="Arial" w:cs="Arial"/>
          <w:color w:val="2E2E2E"/>
          <w:sz w:val="22"/>
          <w:shd w:val="clear" w:color="auto" w:fill="FFFFFF"/>
          <w:lang w:eastAsia="lt-LT"/>
        </w:rPr>
        <w:t>.</w:t>
      </w:r>
      <w:r w:rsidRPr="00D413DF">
        <w:rPr>
          <w:rFonts w:ascii="Arial" w:eastAsia="Times New Roman" w:hAnsi="Arial" w:cs="Arial"/>
          <w:color w:val="2E2E2E"/>
          <w:sz w:val="22"/>
          <w:shd w:val="clear" w:color="auto" w:fill="FFFFFF"/>
          <w:lang w:eastAsia="lt-LT"/>
        </w:rPr>
        <w:t xml:space="preserve"> </w:t>
      </w:r>
      <w:hyperlink r:id="rId11" w:history="1">
        <w:r w:rsidRPr="002F797C">
          <w:rPr>
            <w:rStyle w:val="Hipersaitas"/>
            <w:rFonts w:ascii="Arial" w:eastAsia="Times New Roman" w:hAnsi="Arial" w:cs="Arial"/>
            <w:sz w:val="22"/>
            <w:shd w:val="clear" w:color="auto" w:fill="FFFFFF"/>
            <w:lang w:eastAsia="lt-LT"/>
          </w:rPr>
          <w:t>birzu.rumai@teismas.lt</w:t>
        </w:r>
      </w:hyperlink>
      <w:r>
        <w:rPr>
          <w:rFonts w:ascii="Arial" w:eastAsia="Times New Roman" w:hAnsi="Arial" w:cs="Arial"/>
          <w:color w:val="2E2E2E"/>
          <w:sz w:val="22"/>
          <w:shd w:val="clear" w:color="auto" w:fill="FFFFFF"/>
          <w:lang w:eastAsia="lt-LT"/>
        </w:rPr>
        <w:t>;</w:t>
      </w:r>
    </w:p>
    <w:p w14:paraId="797B09B5" w14:textId="77777777" w:rsidR="0001119D" w:rsidRDefault="0001119D" w:rsidP="0001119D">
      <w:pPr>
        <w:shd w:val="clear" w:color="auto" w:fill="FFFFFF"/>
        <w:spacing w:before="45" w:after="45" w:line="360" w:lineRule="auto"/>
        <w:rPr>
          <w:rFonts w:ascii="Arial" w:eastAsia="Times New Roman" w:hAnsi="Arial" w:cs="Arial"/>
          <w:color w:val="2E2E2E"/>
          <w:sz w:val="22"/>
          <w:shd w:val="clear" w:color="auto" w:fill="FFFFFF"/>
          <w:lang w:eastAsia="lt-LT"/>
        </w:rPr>
      </w:pPr>
      <w:r w:rsidRPr="00304D6E">
        <w:rPr>
          <w:rFonts w:ascii="Arial" w:eastAsia="Times New Roman" w:hAnsi="Arial" w:cs="Arial"/>
          <w:b/>
          <w:bCs/>
          <w:color w:val="2E2E2E"/>
          <w:sz w:val="22"/>
          <w:shd w:val="clear" w:color="auto" w:fill="FFFFFF"/>
          <w:lang w:eastAsia="lt-LT"/>
        </w:rPr>
        <w:t>Kupiškio rūmai</w:t>
      </w:r>
      <w:r>
        <w:rPr>
          <w:rFonts w:ascii="Arial" w:eastAsia="Times New Roman" w:hAnsi="Arial" w:cs="Arial"/>
          <w:color w:val="2E2E2E"/>
          <w:sz w:val="22"/>
          <w:shd w:val="clear" w:color="auto" w:fill="FFFFFF"/>
          <w:lang w:eastAsia="lt-LT"/>
        </w:rPr>
        <w:t xml:space="preserve">, </w:t>
      </w:r>
      <w:r w:rsidRPr="008A2CF7">
        <w:rPr>
          <w:rFonts w:ascii="Arial" w:eastAsia="Times New Roman" w:hAnsi="Arial" w:cs="Arial"/>
          <w:color w:val="2E2E2E"/>
          <w:sz w:val="22"/>
          <w:shd w:val="clear" w:color="auto" w:fill="FFFFFF"/>
          <w:lang w:eastAsia="lt-LT"/>
        </w:rPr>
        <w:t>L. Stuokos-Gucevičiaus a. 10, LT-40130 Kupiškis</w:t>
      </w:r>
      <w:r>
        <w:rPr>
          <w:rFonts w:ascii="Arial" w:eastAsia="Times New Roman" w:hAnsi="Arial" w:cs="Arial"/>
          <w:color w:val="2E2E2E"/>
          <w:sz w:val="22"/>
          <w:shd w:val="clear" w:color="auto" w:fill="FFFFFF"/>
          <w:lang w:eastAsia="lt-LT"/>
        </w:rPr>
        <w:t>, t</w:t>
      </w:r>
      <w:r w:rsidRPr="008A2CF7">
        <w:rPr>
          <w:rFonts w:ascii="Arial" w:eastAsia="Times New Roman" w:hAnsi="Arial" w:cs="Arial"/>
          <w:color w:val="2E2E2E"/>
          <w:sz w:val="22"/>
          <w:shd w:val="clear" w:color="auto" w:fill="FFFFFF"/>
          <w:lang w:eastAsia="lt-LT"/>
        </w:rPr>
        <w:t>el. (8 459) 35277</w:t>
      </w:r>
      <w:r>
        <w:rPr>
          <w:rFonts w:ascii="Arial" w:eastAsia="Times New Roman" w:hAnsi="Arial" w:cs="Arial"/>
          <w:color w:val="2E2E2E"/>
          <w:sz w:val="22"/>
          <w:shd w:val="clear" w:color="auto" w:fill="FFFFFF"/>
          <w:lang w:eastAsia="lt-LT"/>
        </w:rPr>
        <w:t>, el. p.</w:t>
      </w:r>
      <w:r w:rsidRPr="008A2CF7">
        <w:rPr>
          <w:rFonts w:ascii="Arial" w:eastAsia="Times New Roman" w:hAnsi="Arial" w:cs="Arial"/>
          <w:color w:val="2E2E2E"/>
          <w:sz w:val="22"/>
          <w:shd w:val="clear" w:color="auto" w:fill="FFFFFF"/>
          <w:lang w:eastAsia="lt-LT"/>
        </w:rPr>
        <w:t xml:space="preserve"> </w:t>
      </w:r>
      <w:hyperlink r:id="rId12" w:history="1">
        <w:r w:rsidRPr="002F797C">
          <w:rPr>
            <w:rStyle w:val="Hipersaitas"/>
            <w:rFonts w:ascii="Arial" w:eastAsia="Times New Roman" w:hAnsi="Arial" w:cs="Arial"/>
            <w:sz w:val="22"/>
            <w:shd w:val="clear" w:color="auto" w:fill="FFFFFF"/>
            <w:lang w:eastAsia="lt-LT"/>
          </w:rPr>
          <w:t>kupiskio.rumai@teismas.lt</w:t>
        </w:r>
      </w:hyperlink>
      <w:r>
        <w:rPr>
          <w:rFonts w:ascii="Arial" w:eastAsia="Times New Roman" w:hAnsi="Arial" w:cs="Arial"/>
          <w:color w:val="2E2E2E"/>
          <w:sz w:val="22"/>
          <w:shd w:val="clear" w:color="auto" w:fill="FFFFFF"/>
          <w:lang w:eastAsia="lt-LT"/>
        </w:rPr>
        <w:t>;</w:t>
      </w:r>
    </w:p>
    <w:p w14:paraId="00306A82" w14:textId="77777777" w:rsidR="0001119D" w:rsidRDefault="0001119D" w:rsidP="0001119D">
      <w:pPr>
        <w:shd w:val="clear" w:color="auto" w:fill="FFFFFF"/>
        <w:spacing w:before="45" w:after="45" w:line="360" w:lineRule="auto"/>
        <w:rPr>
          <w:rFonts w:ascii="Arial" w:eastAsia="Times New Roman" w:hAnsi="Arial" w:cs="Arial"/>
          <w:color w:val="2E2E2E"/>
          <w:sz w:val="22"/>
          <w:shd w:val="clear" w:color="auto" w:fill="FFFFFF"/>
          <w:lang w:eastAsia="lt-LT"/>
        </w:rPr>
      </w:pPr>
      <w:r w:rsidRPr="00304D6E">
        <w:rPr>
          <w:rFonts w:ascii="Arial" w:eastAsia="Times New Roman" w:hAnsi="Arial" w:cs="Arial"/>
          <w:b/>
          <w:bCs/>
          <w:color w:val="2E2E2E"/>
          <w:sz w:val="22"/>
          <w:shd w:val="clear" w:color="auto" w:fill="FFFFFF"/>
          <w:lang w:eastAsia="lt-LT"/>
        </w:rPr>
        <w:t>Pasvalio rūmai</w:t>
      </w:r>
      <w:r>
        <w:rPr>
          <w:rFonts w:ascii="Arial" w:eastAsia="Times New Roman" w:hAnsi="Arial" w:cs="Arial"/>
          <w:color w:val="2E2E2E"/>
          <w:sz w:val="22"/>
          <w:shd w:val="clear" w:color="auto" w:fill="FFFFFF"/>
          <w:lang w:eastAsia="lt-LT"/>
        </w:rPr>
        <w:t xml:space="preserve">, </w:t>
      </w:r>
      <w:r w:rsidRPr="008A2CF7">
        <w:rPr>
          <w:rFonts w:ascii="Arial" w:eastAsia="Times New Roman" w:hAnsi="Arial" w:cs="Arial"/>
          <w:color w:val="2E2E2E"/>
          <w:sz w:val="22"/>
          <w:shd w:val="clear" w:color="auto" w:fill="FFFFFF"/>
          <w:lang w:eastAsia="lt-LT"/>
        </w:rPr>
        <w:t>P. Avižonio g. 25, LT-39179 Pasvalys</w:t>
      </w:r>
      <w:r>
        <w:rPr>
          <w:rFonts w:ascii="Arial" w:eastAsia="Times New Roman" w:hAnsi="Arial" w:cs="Arial"/>
          <w:color w:val="2E2E2E"/>
          <w:sz w:val="22"/>
          <w:shd w:val="clear" w:color="auto" w:fill="FFFFFF"/>
          <w:lang w:eastAsia="lt-LT"/>
        </w:rPr>
        <w:t>, t</w:t>
      </w:r>
      <w:r w:rsidRPr="008A2CF7">
        <w:rPr>
          <w:rFonts w:ascii="Arial" w:eastAsia="Times New Roman" w:hAnsi="Arial" w:cs="Arial"/>
          <w:color w:val="2E2E2E"/>
          <w:sz w:val="22"/>
          <w:shd w:val="clear" w:color="auto" w:fill="FFFFFF"/>
          <w:lang w:eastAsia="lt-LT"/>
        </w:rPr>
        <w:t xml:space="preserve">el. (8 451)  34461, </w:t>
      </w:r>
      <w:r>
        <w:rPr>
          <w:rFonts w:ascii="Arial" w:eastAsia="Times New Roman" w:hAnsi="Arial" w:cs="Arial"/>
          <w:color w:val="2E2E2E"/>
          <w:sz w:val="22"/>
          <w:shd w:val="clear" w:color="auto" w:fill="FFFFFF"/>
          <w:lang w:eastAsia="lt-LT"/>
        </w:rPr>
        <w:t>e</w:t>
      </w:r>
      <w:r w:rsidRPr="008A2CF7">
        <w:rPr>
          <w:rFonts w:ascii="Arial" w:eastAsia="Times New Roman" w:hAnsi="Arial" w:cs="Arial"/>
          <w:color w:val="2E2E2E"/>
          <w:sz w:val="22"/>
          <w:shd w:val="clear" w:color="auto" w:fill="FFFFFF"/>
          <w:lang w:eastAsia="lt-LT"/>
        </w:rPr>
        <w:t>l. p</w:t>
      </w:r>
      <w:r>
        <w:rPr>
          <w:rFonts w:ascii="Arial" w:eastAsia="Times New Roman" w:hAnsi="Arial" w:cs="Arial"/>
          <w:color w:val="2E2E2E"/>
          <w:sz w:val="22"/>
          <w:shd w:val="clear" w:color="auto" w:fill="FFFFFF"/>
          <w:lang w:eastAsia="lt-LT"/>
        </w:rPr>
        <w:t>.</w:t>
      </w:r>
      <w:r w:rsidRPr="008A2CF7">
        <w:rPr>
          <w:rFonts w:ascii="Arial" w:eastAsia="Times New Roman" w:hAnsi="Arial" w:cs="Arial"/>
          <w:color w:val="2E2E2E"/>
          <w:sz w:val="22"/>
          <w:shd w:val="clear" w:color="auto" w:fill="FFFFFF"/>
          <w:lang w:eastAsia="lt-LT"/>
        </w:rPr>
        <w:t xml:space="preserve"> </w:t>
      </w:r>
      <w:hyperlink r:id="rId13" w:history="1">
        <w:r w:rsidRPr="002F797C">
          <w:rPr>
            <w:rStyle w:val="Hipersaitas"/>
            <w:rFonts w:ascii="Arial" w:eastAsia="Times New Roman" w:hAnsi="Arial" w:cs="Arial"/>
            <w:sz w:val="22"/>
            <w:shd w:val="clear" w:color="auto" w:fill="FFFFFF"/>
            <w:lang w:eastAsia="lt-LT"/>
          </w:rPr>
          <w:t>pasvalio.rumai@teismas.lt</w:t>
        </w:r>
      </w:hyperlink>
      <w:r>
        <w:rPr>
          <w:rFonts w:ascii="Arial" w:eastAsia="Times New Roman" w:hAnsi="Arial" w:cs="Arial"/>
          <w:color w:val="2E2E2E"/>
          <w:sz w:val="22"/>
          <w:shd w:val="clear" w:color="auto" w:fill="FFFFFF"/>
          <w:lang w:eastAsia="lt-LT"/>
        </w:rPr>
        <w:t>;</w:t>
      </w:r>
    </w:p>
    <w:p w14:paraId="5C72AA1B" w14:textId="77777777" w:rsidR="0001119D" w:rsidRPr="00D413DF" w:rsidRDefault="0001119D" w:rsidP="0001119D">
      <w:pPr>
        <w:shd w:val="clear" w:color="auto" w:fill="FFFFFF"/>
        <w:spacing w:before="45" w:after="45" w:line="360" w:lineRule="auto"/>
        <w:rPr>
          <w:rFonts w:ascii="Arial" w:eastAsia="Times New Roman" w:hAnsi="Arial" w:cs="Arial"/>
          <w:color w:val="2E2E2E"/>
          <w:sz w:val="22"/>
          <w:shd w:val="clear" w:color="auto" w:fill="FFFFFF"/>
          <w:lang w:eastAsia="lt-LT"/>
        </w:rPr>
      </w:pPr>
      <w:r w:rsidRPr="00304D6E">
        <w:rPr>
          <w:rFonts w:ascii="Arial" w:eastAsia="Times New Roman" w:hAnsi="Arial" w:cs="Arial"/>
          <w:b/>
          <w:bCs/>
          <w:color w:val="2E2E2E"/>
          <w:sz w:val="22"/>
          <w:shd w:val="clear" w:color="auto" w:fill="FFFFFF"/>
          <w:lang w:eastAsia="lt-LT"/>
        </w:rPr>
        <w:t>Rokiškio rūmai</w:t>
      </w:r>
      <w:r>
        <w:rPr>
          <w:rFonts w:ascii="Arial" w:eastAsia="Times New Roman" w:hAnsi="Arial" w:cs="Arial"/>
          <w:color w:val="2E2E2E"/>
          <w:sz w:val="22"/>
          <w:shd w:val="clear" w:color="auto" w:fill="FFFFFF"/>
          <w:lang w:eastAsia="lt-LT"/>
        </w:rPr>
        <w:t xml:space="preserve">, </w:t>
      </w:r>
      <w:r w:rsidRPr="008A2CF7">
        <w:rPr>
          <w:rFonts w:ascii="Arial" w:eastAsia="Times New Roman" w:hAnsi="Arial" w:cs="Arial"/>
          <w:color w:val="2E2E2E"/>
          <w:sz w:val="22"/>
          <w:shd w:val="clear" w:color="auto" w:fill="FFFFFF"/>
          <w:lang w:eastAsia="lt-LT"/>
        </w:rPr>
        <w:t>Respublikos g. 82, LT-42129 Rokiškis</w:t>
      </w:r>
      <w:r>
        <w:rPr>
          <w:rFonts w:ascii="Arial" w:eastAsia="Times New Roman" w:hAnsi="Arial" w:cs="Arial"/>
          <w:color w:val="2E2E2E"/>
          <w:sz w:val="22"/>
          <w:shd w:val="clear" w:color="auto" w:fill="FFFFFF"/>
          <w:lang w:eastAsia="lt-LT"/>
        </w:rPr>
        <w:t>, t</w:t>
      </w:r>
      <w:r w:rsidRPr="008A2CF7">
        <w:rPr>
          <w:rFonts w:ascii="Arial" w:eastAsia="Times New Roman" w:hAnsi="Arial" w:cs="Arial"/>
          <w:color w:val="2E2E2E"/>
          <w:sz w:val="22"/>
          <w:shd w:val="clear" w:color="auto" w:fill="FFFFFF"/>
          <w:lang w:eastAsia="lt-LT"/>
        </w:rPr>
        <w:t>el. (8 458) 51381</w:t>
      </w:r>
      <w:r>
        <w:rPr>
          <w:rFonts w:ascii="Arial" w:eastAsia="Times New Roman" w:hAnsi="Arial" w:cs="Arial"/>
          <w:color w:val="2E2E2E"/>
          <w:sz w:val="22"/>
          <w:shd w:val="clear" w:color="auto" w:fill="FFFFFF"/>
          <w:lang w:eastAsia="lt-LT"/>
        </w:rPr>
        <w:t>, e</w:t>
      </w:r>
      <w:r w:rsidRPr="008A2CF7">
        <w:rPr>
          <w:rFonts w:ascii="Arial" w:eastAsia="Times New Roman" w:hAnsi="Arial" w:cs="Arial"/>
          <w:color w:val="2E2E2E"/>
          <w:sz w:val="22"/>
          <w:shd w:val="clear" w:color="auto" w:fill="FFFFFF"/>
          <w:lang w:eastAsia="lt-LT"/>
        </w:rPr>
        <w:t>l. p</w:t>
      </w:r>
      <w:r>
        <w:rPr>
          <w:rFonts w:ascii="Arial" w:eastAsia="Times New Roman" w:hAnsi="Arial" w:cs="Arial"/>
          <w:color w:val="2E2E2E"/>
          <w:sz w:val="22"/>
          <w:shd w:val="clear" w:color="auto" w:fill="FFFFFF"/>
          <w:lang w:eastAsia="lt-LT"/>
        </w:rPr>
        <w:t>.</w:t>
      </w:r>
      <w:r w:rsidRPr="008A2CF7">
        <w:rPr>
          <w:rFonts w:ascii="Arial" w:eastAsia="Times New Roman" w:hAnsi="Arial" w:cs="Arial"/>
          <w:color w:val="2E2E2E"/>
          <w:sz w:val="22"/>
          <w:shd w:val="clear" w:color="auto" w:fill="FFFFFF"/>
          <w:lang w:eastAsia="lt-LT"/>
        </w:rPr>
        <w:t xml:space="preserve"> </w:t>
      </w:r>
      <w:hyperlink r:id="rId14" w:history="1">
        <w:r w:rsidRPr="002F797C">
          <w:rPr>
            <w:rStyle w:val="Hipersaitas"/>
            <w:rFonts w:ascii="Arial" w:eastAsia="Times New Roman" w:hAnsi="Arial" w:cs="Arial"/>
            <w:sz w:val="22"/>
            <w:shd w:val="clear" w:color="auto" w:fill="FFFFFF"/>
            <w:lang w:eastAsia="lt-LT"/>
          </w:rPr>
          <w:t>rokiskio.rumai@teismas.lt</w:t>
        </w:r>
      </w:hyperlink>
      <w:r>
        <w:rPr>
          <w:rFonts w:ascii="Arial" w:eastAsia="Times New Roman" w:hAnsi="Arial" w:cs="Arial"/>
          <w:color w:val="2E2E2E"/>
          <w:sz w:val="22"/>
          <w:shd w:val="clear" w:color="auto" w:fill="FFFFFF"/>
          <w:lang w:eastAsia="lt-LT"/>
        </w:rPr>
        <w:t>.</w:t>
      </w:r>
    </w:p>
    <w:p w14:paraId="35F4C672" w14:textId="77777777" w:rsidR="0001119D" w:rsidRDefault="0001119D" w:rsidP="0001119D">
      <w:pPr>
        <w:shd w:val="clear" w:color="auto" w:fill="FFFFFF"/>
        <w:spacing w:before="45" w:after="45" w:line="255" w:lineRule="atLeast"/>
        <w:jc w:val="both"/>
        <w:rPr>
          <w:rFonts w:ascii="Arial" w:eastAsia="Times New Roman" w:hAnsi="Arial" w:cs="Arial"/>
          <w:color w:val="2E2E2E"/>
          <w:shd w:val="clear" w:color="auto" w:fill="FFFFFF"/>
          <w:lang w:eastAsia="lt-LT"/>
        </w:rPr>
      </w:pPr>
    </w:p>
    <w:p w14:paraId="0A6DD637" w14:textId="4286DD94" w:rsidR="0001119D" w:rsidRPr="00E825CA" w:rsidRDefault="0001119D" w:rsidP="0001119D">
      <w:pPr>
        <w:jc w:val="both"/>
        <w:rPr>
          <w:rFonts w:ascii="Arial" w:hAnsi="Arial" w:cs="Arial"/>
          <w:sz w:val="22"/>
        </w:rPr>
      </w:pPr>
      <w:r>
        <w:rPr>
          <w:rFonts w:ascii="Arial" w:hAnsi="Arial" w:cs="Arial"/>
          <w:sz w:val="22"/>
        </w:rPr>
        <w:t>Panevėžio apylinkės teismo veiklos teritorija apima Panevėžio miesto ir rajono bei Biržų, Kupiškio, Pasvalio</w:t>
      </w:r>
      <w:r w:rsidR="00BB65BA">
        <w:rPr>
          <w:rFonts w:ascii="Arial" w:hAnsi="Arial" w:cs="Arial"/>
          <w:sz w:val="22"/>
        </w:rPr>
        <w:t>,</w:t>
      </w:r>
      <w:r>
        <w:rPr>
          <w:rFonts w:ascii="Arial" w:hAnsi="Arial" w:cs="Arial"/>
          <w:sz w:val="22"/>
        </w:rPr>
        <w:t xml:space="preserve"> Rokiškio rajonų savivaldybių teritorijas.</w:t>
      </w:r>
    </w:p>
    <w:p w14:paraId="32BFA471" w14:textId="11BAE2D0" w:rsidR="0001119D" w:rsidRPr="00E825CA" w:rsidRDefault="0001119D" w:rsidP="0001119D">
      <w:pPr>
        <w:jc w:val="both"/>
        <w:rPr>
          <w:rFonts w:ascii="Arial" w:hAnsi="Arial" w:cs="Arial"/>
          <w:sz w:val="22"/>
        </w:rPr>
      </w:pPr>
      <w:r w:rsidRPr="00E825CA">
        <w:rPr>
          <w:rFonts w:ascii="Arial" w:hAnsi="Arial" w:cs="Arial"/>
          <w:sz w:val="22"/>
        </w:rPr>
        <w:t>Siekdami supažindinti visuomenę su teismų veikla, taip pat įgyvendindami teismų viešumo ir prieinamumo visuomenei principus, pateikiame išsamią 202</w:t>
      </w:r>
      <w:r>
        <w:rPr>
          <w:rFonts w:ascii="Arial" w:hAnsi="Arial" w:cs="Arial"/>
          <w:sz w:val="22"/>
        </w:rPr>
        <w:t>2</w:t>
      </w:r>
      <w:r w:rsidRPr="00E825CA">
        <w:rPr>
          <w:rFonts w:ascii="Arial" w:hAnsi="Arial" w:cs="Arial"/>
          <w:sz w:val="22"/>
        </w:rPr>
        <w:t xml:space="preserve"> metų Panevėžio apylinkės teismo veiklos apžvalgą.</w:t>
      </w:r>
    </w:p>
    <w:p w14:paraId="00C804FA" w14:textId="3EA8EF64" w:rsidR="0001119D" w:rsidRDefault="0001119D" w:rsidP="0001119D"/>
    <w:p w14:paraId="71F499BB" w14:textId="4FBA82EF" w:rsidR="0001119D" w:rsidRDefault="0001119D" w:rsidP="0001119D"/>
    <w:p w14:paraId="413DE929" w14:textId="7F2697AB" w:rsidR="0001119D" w:rsidRDefault="0001119D" w:rsidP="0001119D"/>
    <w:p w14:paraId="069569CB" w14:textId="2D084F2A" w:rsidR="0001119D" w:rsidRDefault="0001119D" w:rsidP="0001119D"/>
    <w:p w14:paraId="32D1BD80" w14:textId="335F96AA" w:rsidR="0001119D" w:rsidRDefault="0001119D" w:rsidP="0001119D"/>
    <w:p w14:paraId="7523D650" w14:textId="7AE1C41A" w:rsidR="0001119D" w:rsidRDefault="0001119D" w:rsidP="0001119D"/>
    <w:p w14:paraId="422D2231" w14:textId="5885784F" w:rsidR="0001119D" w:rsidRDefault="0001119D" w:rsidP="0001119D"/>
    <w:p w14:paraId="1365459E" w14:textId="2F2C8CDA" w:rsidR="0001119D" w:rsidRDefault="0001119D" w:rsidP="0001119D"/>
    <w:p w14:paraId="5B24417D" w14:textId="18F13E64" w:rsidR="0001119D" w:rsidRDefault="0001119D" w:rsidP="0001119D"/>
    <w:p w14:paraId="79F33DF8" w14:textId="039D436A" w:rsidR="0001119D" w:rsidRDefault="0001119D" w:rsidP="0001119D"/>
    <w:p w14:paraId="432FF7C6" w14:textId="22413E99" w:rsidR="0001119D" w:rsidRDefault="0001119D" w:rsidP="0001119D"/>
    <w:p w14:paraId="3C0B3AFD" w14:textId="15E2D9B9" w:rsidR="0001119D" w:rsidRDefault="0001119D" w:rsidP="0001119D"/>
    <w:p w14:paraId="3AC75191" w14:textId="57E0FC63" w:rsidR="0001119D" w:rsidRDefault="0001119D" w:rsidP="0001119D">
      <w:pPr>
        <w:pStyle w:val="Antrat1"/>
      </w:pPr>
      <w:bookmarkStart w:id="3" w:name="_Toc127257841"/>
      <w:r>
        <w:lastRenderedPageBreak/>
        <w:t>T</w:t>
      </w:r>
      <w:r w:rsidR="00C3350D">
        <w:t>eismo pirmininko žodis</w:t>
      </w:r>
      <w:bookmarkEnd w:id="3"/>
    </w:p>
    <w:p w14:paraId="56A60318" w14:textId="39D1A701" w:rsidR="0001119D" w:rsidRDefault="0001119D" w:rsidP="0001119D"/>
    <w:p w14:paraId="5A204A66" w14:textId="094D6D0F" w:rsidR="00722198" w:rsidRPr="00722198" w:rsidRDefault="00406205" w:rsidP="00722198">
      <w:pPr>
        <w:jc w:val="both"/>
        <w:rPr>
          <w:rFonts w:asciiTheme="majorHAnsi" w:hAnsiTheme="majorHAnsi" w:cstheme="majorHAnsi"/>
          <w:sz w:val="22"/>
          <w:szCs w:val="22"/>
        </w:rPr>
      </w:pPr>
      <w:r>
        <w:rPr>
          <w:rFonts w:asciiTheme="majorHAnsi" w:hAnsiTheme="majorHAnsi" w:cstheme="majorHAnsi"/>
          <w:noProof/>
          <w:sz w:val="22"/>
          <w:szCs w:val="22"/>
        </w:rPr>
        <w:drawing>
          <wp:anchor distT="0" distB="0" distL="114300" distR="114300" simplePos="0" relativeHeight="251696128" behindDoc="1" locked="0" layoutInCell="1" allowOverlap="1" wp14:anchorId="7A5D81F5" wp14:editId="344F652E">
            <wp:simplePos x="0" y="0"/>
            <wp:positionH relativeFrom="column">
              <wp:posOffset>863</wp:posOffset>
            </wp:positionH>
            <wp:positionV relativeFrom="paragraph">
              <wp:posOffset>-3690</wp:posOffset>
            </wp:positionV>
            <wp:extent cx="1438656" cy="2161032"/>
            <wp:effectExtent l="0" t="0" r="9525" b="0"/>
            <wp:wrapTight wrapText="bothSides">
              <wp:wrapPolygon edited="0">
                <wp:start x="0" y="0"/>
                <wp:lineTo x="0" y="21327"/>
                <wp:lineTo x="21457" y="21327"/>
                <wp:lineTo x="21457" y="0"/>
                <wp:lineTo x="0" y="0"/>
              </wp:wrapPolygon>
            </wp:wrapTight>
            <wp:docPr id="100" name="Paveikslėli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aveikslėlis 10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8656" cy="2161032"/>
                    </a:xfrm>
                    <a:prstGeom prst="rect">
                      <a:avLst/>
                    </a:prstGeom>
                  </pic:spPr>
                </pic:pic>
              </a:graphicData>
            </a:graphic>
          </wp:anchor>
        </w:drawing>
      </w:r>
      <w:r w:rsidR="00722198" w:rsidRPr="00722198">
        <w:rPr>
          <w:rFonts w:asciiTheme="majorHAnsi" w:hAnsiTheme="majorHAnsi" w:cstheme="majorHAnsi"/>
          <w:sz w:val="22"/>
          <w:szCs w:val="22"/>
        </w:rPr>
        <w:t>2022 metais Panevėžio apylinkės teismas</w:t>
      </w:r>
      <w:r w:rsidR="00304D6E">
        <w:rPr>
          <w:rFonts w:asciiTheme="majorHAnsi" w:hAnsiTheme="majorHAnsi" w:cstheme="majorHAnsi"/>
          <w:sz w:val="22"/>
          <w:szCs w:val="22"/>
        </w:rPr>
        <w:t>,</w:t>
      </w:r>
      <w:r w:rsidR="00722198" w:rsidRPr="00722198">
        <w:rPr>
          <w:rFonts w:asciiTheme="majorHAnsi" w:hAnsiTheme="majorHAnsi" w:cstheme="majorHAnsi"/>
          <w:sz w:val="22"/>
          <w:szCs w:val="22"/>
        </w:rPr>
        <w:t xml:space="preserve"> dar metų pradžioje dirbęs pagal Vyriausybės numatytus ekstremalių sąlygų reikalavimus, vėliau, jas atšaukus, perėjo prie įprastinio darbo. Teismas šiuo laikotarpiu taip pat keitėsi – daugėjo nuotolinių teismo posėdžių, didėjo elektroninių bylų skaičius. Tiek juridiniai, tiek fiziniai asmenys daugiau dokumentų teismui pradėjo teikti per Lietuvos elektroninių paslaugų portalą </w:t>
      </w:r>
      <w:proofErr w:type="spellStart"/>
      <w:r w:rsidR="00722198" w:rsidRPr="00722198">
        <w:rPr>
          <w:rFonts w:asciiTheme="majorHAnsi" w:hAnsiTheme="majorHAnsi" w:cstheme="majorHAnsi"/>
          <w:sz w:val="22"/>
          <w:szCs w:val="22"/>
        </w:rPr>
        <w:t>e.teismas.lt</w:t>
      </w:r>
      <w:proofErr w:type="spellEnd"/>
      <w:r w:rsidR="00722198" w:rsidRPr="00722198">
        <w:rPr>
          <w:rFonts w:asciiTheme="majorHAnsi" w:hAnsiTheme="majorHAnsi" w:cstheme="majorHAnsi"/>
          <w:sz w:val="22"/>
          <w:szCs w:val="22"/>
        </w:rPr>
        <w:t xml:space="preserve">. </w:t>
      </w:r>
    </w:p>
    <w:p w14:paraId="66BCA06B" w14:textId="75B5DCD5" w:rsidR="00722198" w:rsidRPr="00722198" w:rsidRDefault="00722198" w:rsidP="00722198">
      <w:pPr>
        <w:jc w:val="both"/>
        <w:rPr>
          <w:rFonts w:asciiTheme="majorHAnsi" w:hAnsiTheme="majorHAnsi" w:cstheme="majorHAnsi"/>
          <w:color w:val="FF0000"/>
          <w:sz w:val="22"/>
          <w:szCs w:val="22"/>
        </w:rPr>
      </w:pPr>
      <w:r w:rsidRPr="00722198">
        <w:rPr>
          <w:rFonts w:asciiTheme="majorHAnsi" w:hAnsiTheme="majorHAnsi" w:cstheme="majorHAnsi"/>
          <w:sz w:val="22"/>
          <w:szCs w:val="22"/>
        </w:rPr>
        <w:t>Teisme iš 39 teisėjų</w:t>
      </w:r>
      <w:r w:rsidR="00C629DB">
        <w:rPr>
          <w:rFonts w:asciiTheme="majorHAnsi" w:hAnsiTheme="majorHAnsi" w:cstheme="majorHAnsi"/>
          <w:sz w:val="22"/>
          <w:szCs w:val="22"/>
        </w:rPr>
        <w:t xml:space="preserve"> etatų</w:t>
      </w:r>
      <w:r w:rsidRPr="00722198">
        <w:rPr>
          <w:rFonts w:asciiTheme="majorHAnsi" w:hAnsiTheme="majorHAnsi" w:cstheme="majorHAnsi"/>
          <w:sz w:val="22"/>
          <w:szCs w:val="22"/>
        </w:rPr>
        <w:t xml:space="preserve"> dirbo 30, tačiau tiek teisėjai, tiek visi teismo darbuotojai stengėsi dirbti taip, kad teismo darbas būtų efektyvus, nenukentėtų bylų nagrinėjimas. Džiugu, kad pagal teismuose vykdytas teismo lankytojų apklausas dėl asmenų aptarnavimo, mūsų teismo rezultatai aukštesni už visų apylinkių teismų vidurkį. </w:t>
      </w:r>
    </w:p>
    <w:p w14:paraId="261EAB87" w14:textId="2885E634" w:rsidR="00AC4E0A" w:rsidRPr="00AC4E0A" w:rsidRDefault="00AC4E0A" w:rsidP="00AC4E0A">
      <w:pPr>
        <w:jc w:val="both"/>
        <w:rPr>
          <w:rFonts w:asciiTheme="majorHAnsi" w:hAnsiTheme="majorHAnsi" w:cstheme="majorHAnsi"/>
          <w:sz w:val="22"/>
          <w:szCs w:val="22"/>
        </w:rPr>
      </w:pPr>
      <w:r w:rsidRPr="00AC4E0A">
        <w:rPr>
          <w:rFonts w:asciiTheme="majorHAnsi" w:hAnsiTheme="majorHAnsi" w:cstheme="majorHAnsi"/>
          <w:sz w:val="22"/>
          <w:szCs w:val="22"/>
        </w:rPr>
        <w:t>2022 m</w:t>
      </w:r>
      <w:r>
        <w:rPr>
          <w:rFonts w:asciiTheme="majorHAnsi" w:hAnsiTheme="majorHAnsi" w:cstheme="majorHAnsi"/>
          <w:sz w:val="22"/>
          <w:szCs w:val="22"/>
        </w:rPr>
        <w:t>etais teismas</w:t>
      </w:r>
      <w:r w:rsidRPr="00AC4E0A">
        <w:rPr>
          <w:rFonts w:asciiTheme="majorHAnsi" w:hAnsiTheme="majorHAnsi" w:cstheme="majorHAnsi"/>
          <w:sz w:val="22"/>
          <w:szCs w:val="22"/>
        </w:rPr>
        <w:t xml:space="preserve"> gavo 12 530 naujų byl</w:t>
      </w:r>
      <w:r w:rsidR="00304D6E">
        <w:rPr>
          <w:rFonts w:asciiTheme="majorHAnsi" w:hAnsiTheme="majorHAnsi" w:cstheme="majorHAnsi"/>
          <w:sz w:val="22"/>
          <w:szCs w:val="22"/>
        </w:rPr>
        <w:t>ų</w:t>
      </w:r>
      <w:r w:rsidR="00304D6E" w:rsidRPr="00AC4E0A">
        <w:rPr>
          <w:rFonts w:asciiTheme="majorHAnsi" w:hAnsiTheme="majorHAnsi" w:cstheme="majorHAnsi"/>
          <w:sz w:val="22"/>
          <w:szCs w:val="22"/>
        </w:rPr>
        <w:t xml:space="preserve"> (</w:t>
      </w:r>
      <w:r w:rsidR="00304D6E">
        <w:rPr>
          <w:rFonts w:asciiTheme="majorHAnsi" w:hAnsiTheme="majorHAnsi" w:cstheme="majorHAnsi"/>
          <w:sz w:val="22"/>
          <w:szCs w:val="22"/>
        </w:rPr>
        <w:t xml:space="preserve">beveik 700 bylų daugiau nei </w:t>
      </w:r>
      <w:r w:rsidR="00304D6E" w:rsidRPr="00AC4E0A">
        <w:rPr>
          <w:rFonts w:asciiTheme="majorHAnsi" w:hAnsiTheme="majorHAnsi" w:cstheme="majorHAnsi"/>
          <w:sz w:val="22"/>
          <w:szCs w:val="22"/>
        </w:rPr>
        <w:t>2021 metais</w:t>
      </w:r>
      <w:r w:rsidR="00304D6E">
        <w:rPr>
          <w:rFonts w:asciiTheme="majorHAnsi" w:hAnsiTheme="majorHAnsi" w:cstheme="majorHAnsi"/>
          <w:sz w:val="22"/>
          <w:szCs w:val="22"/>
        </w:rPr>
        <w:t>)</w:t>
      </w:r>
      <w:r w:rsidRPr="00AC4E0A">
        <w:rPr>
          <w:rFonts w:asciiTheme="majorHAnsi" w:hAnsiTheme="majorHAnsi" w:cstheme="majorHAnsi"/>
          <w:sz w:val="22"/>
          <w:szCs w:val="22"/>
        </w:rPr>
        <w:t>, iš jų: 11 275 civilines bylas, 1 037 baudžiamųjų bylų, 218 administracinių nusižengimų bylų</w:t>
      </w:r>
      <w:r>
        <w:rPr>
          <w:rFonts w:asciiTheme="majorHAnsi" w:hAnsiTheme="majorHAnsi" w:cstheme="majorHAnsi"/>
          <w:sz w:val="22"/>
          <w:szCs w:val="22"/>
        </w:rPr>
        <w:t>. Per metus</w:t>
      </w:r>
      <w:r w:rsidRPr="00AC4E0A">
        <w:rPr>
          <w:rFonts w:asciiTheme="majorHAnsi" w:hAnsiTheme="majorHAnsi" w:cstheme="majorHAnsi"/>
          <w:sz w:val="22"/>
          <w:szCs w:val="22"/>
        </w:rPr>
        <w:t xml:space="preserve"> išnagrinėta: 1 042 baudžiamosios bylos, 11 228 civilinės bylos ir 226 administracinių nusižengimų bylos. Iš viso teismas 2022 metais baigė nagrinėti 12 496 bylas. </w:t>
      </w:r>
    </w:p>
    <w:p w14:paraId="0AA82F14" w14:textId="7C88F4AC"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Teismo kolektyvas, kaip gyvas organizmas, jame nuolat vyksta kaita. Išeinantys į užtarnautą poilsį užleidžia vietas naujiems darbuotojams, kiti daro karjerą, keičia darbus. 2022 m. pabaigoje teisme dirbo 30 teisėjų ir 141 darbuotoja</w:t>
      </w:r>
      <w:r w:rsidR="00304D6E">
        <w:rPr>
          <w:rFonts w:asciiTheme="majorHAnsi" w:hAnsiTheme="majorHAnsi" w:cstheme="majorHAnsi"/>
          <w:sz w:val="22"/>
          <w:szCs w:val="22"/>
        </w:rPr>
        <w:t>s:</w:t>
      </w:r>
      <w:r w:rsidRPr="00722198">
        <w:rPr>
          <w:rFonts w:asciiTheme="majorHAnsi" w:hAnsiTheme="majorHAnsi" w:cstheme="majorHAnsi"/>
          <w:sz w:val="22"/>
          <w:szCs w:val="22"/>
        </w:rPr>
        <w:t xml:space="preserve"> 83 valstybės tarnautojai ir 58 darbuotojai, dirbantys pagal darbo sutartis.</w:t>
      </w:r>
    </w:p>
    <w:p w14:paraId="7122BB8C" w14:textId="2D1F61B2"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Pagal esamas finansines galimybe</w:t>
      </w:r>
      <w:r w:rsidR="00304D6E">
        <w:rPr>
          <w:rFonts w:asciiTheme="majorHAnsi" w:hAnsiTheme="majorHAnsi" w:cstheme="majorHAnsi"/>
          <w:sz w:val="22"/>
          <w:szCs w:val="22"/>
        </w:rPr>
        <w:t>s</w:t>
      </w:r>
      <w:r w:rsidRPr="00722198">
        <w:rPr>
          <w:rFonts w:asciiTheme="majorHAnsi" w:hAnsiTheme="majorHAnsi" w:cstheme="majorHAnsi"/>
          <w:sz w:val="22"/>
          <w:szCs w:val="22"/>
        </w:rPr>
        <w:t xml:space="preserve"> teismas kasmet tvarko, atnaujina patalpas, pritaiko esamiems poreikiams. Panevėžio rūmuose III aukšte įrengtos dvi naujos civilinių bylų teismo posėdžių salės. Kupiškio rūmuose įrengta įvaža skirta žmonėms su negalia lengviau patekti į teismo patalpas. </w:t>
      </w:r>
    </w:p>
    <w:p w14:paraId="5C81ED48" w14:textId="1A064754"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Visuomenės teisinio švietimo skatinimui organizuotas nemokamų teisinių konsultacijų renginys, kuriame teisėjų padėjėjai ir advokatai suteikė teisines konsultacij</w:t>
      </w:r>
      <w:r w:rsidR="009F2DCE">
        <w:rPr>
          <w:rFonts w:asciiTheme="majorHAnsi" w:hAnsiTheme="majorHAnsi" w:cstheme="majorHAnsi"/>
          <w:sz w:val="22"/>
          <w:szCs w:val="22"/>
        </w:rPr>
        <w:t>a</w:t>
      </w:r>
      <w:r w:rsidRPr="00722198">
        <w:rPr>
          <w:rFonts w:asciiTheme="majorHAnsi" w:hAnsiTheme="majorHAnsi" w:cstheme="majorHAnsi"/>
          <w:sz w:val="22"/>
          <w:szCs w:val="22"/>
        </w:rPr>
        <w:t xml:space="preserve">s daugiau nei 60  besikreipusių žmonių. Teismo rūmuose </w:t>
      </w:r>
      <w:r w:rsidR="009F2DCE">
        <w:rPr>
          <w:rFonts w:asciiTheme="majorHAnsi" w:hAnsiTheme="majorHAnsi" w:cstheme="majorHAnsi"/>
          <w:sz w:val="22"/>
          <w:szCs w:val="22"/>
        </w:rPr>
        <w:t>rengtos</w:t>
      </w:r>
      <w:r w:rsidRPr="00722198">
        <w:rPr>
          <w:rFonts w:asciiTheme="majorHAnsi" w:hAnsiTheme="majorHAnsi" w:cstheme="majorHAnsi"/>
          <w:sz w:val="22"/>
          <w:szCs w:val="22"/>
        </w:rPr>
        <w:t xml:space="preserve"> ekskursijos moksleiviams, projektas „Diena su teisėju“, plėtota teismo savanorių veikla. </w:t>
      </w:r>
    </w:p>
    <w:p w14:paraId="7F78D412" w14:textId="6B49CEDC"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 xml:space="preserve">Teismo kolektyvo bendruomeniškumui </w:t>
      </w:r>
      <w:r w:rsidR="009F2DCE">
        <w:rPr>
          <w:rFonts w:asciiTheme="majorHAnsi" w:hAnsiTheme="majorHAnsi" w:cstheme="majorHAnsi"/>
          <w:sz w:val="22"/>
          <w:szCs w:val="22"/>
        </w:rPr>
        <w:t>skatinti</w:t>
      </w:r>
      <w:r w:rsidRPr="00722198">
        <w:rPr>
          <w:rFonts w:asciiTheme="majorHAnsi" w:hAnsiTheme="majorHAnsi" w:cstheme="majorHAnsi"/>
          <w:sz w:val="22"/>
          <w:szCs w:val="22"/>
        </w:rPr>
        <w:t xml:space="preserve"> organizuojami renginiai, išvykos. Tęsiamas projektas „Rūmai į rūmus“, kur Panevėžyje apsilankyta Dailės galerijoje, iškylauta siauruoju traukinuku.  </w:t>
      </w:r>
    </w:p>
    <w:p w14:paraId="596CAC7A" w14:textId="36E012EE"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 xml:space="preserve">Teismas </w:t>
      </w:r>
      <w:r w:rsidR="009F2DCE">
        <w:rPr>
          <w:rFonts w:asciiTheme="majorHAnsi" w:hAnsiTheme="majorHAnsi" w:cstheme="majorHAnsi"/>
          <w:sz w:val="22"/>
          <w:szCs w:val="22"/>
        </w:rPr>
        <w:t xml:space="preserve">– </w:t>
      </w:r>
      <w:r w:rsidRPr="00722198">
        <w:rPr>
          <w:rFonts w:asciiTheme="majorHAnsi" w:hAnsiTheme="majorHAnsi" w:cstheme="majorHAnsi"/>
          <w:sz w:val="22"/>
          <w:szCs w:val="22"/>
        </w:rPr>
        <w:t>socialiai atsakinga įstaiga, tad kasmet rengiam</w:t>
      </w:r>
      <w:r w:rsidR="00304D6E">
        <w:rPr>
          <w:rFonts w:asciiTheme="majorHAnsi" w:hAnsiTheme="majorHAnsi" w:cstheme="majorHAnsi"/>
          <w:sz w:val="22"/>
          <w:szCs w:val="22"/>
        </w:rPr>
        <w:t>os</w:t>
      </w:r>
      <w:r w:rsidRPr="00722198">
        <w:rPr>
          <w:rFonts w:asciiTheme="majorHAnsi" w:hAnsiTheme="majorHAnsi" w:cstheme="majorHAnsi"/>
          <w:sz w:val="22"/>
          <w:szCs w:val="22"/>
        </w:rPr>
        <w:t xml:space="preserve"> labdaros akcij</w:t>
      </w:r>
      <w:r w:rsidR="00304D6E">
        <w:rPr>
          <w:rFonts w:asciiTheme="majorHAnsi" w:hAnsiTheme="majorHAnsi" w:cstheme="majorHAnsi"/>
          <w:sz w:val="22"/>
          <w:szCs w:val="22"/>
        </w:rPr>
        <w:t>o</w:t>
      </w:r>
      <w:r w:rsidRPr="00722198">
        <w:rPr>
          <w:rFonts w:asciiTheme="majorHAnsi" w:hAnsiTheme="majorHAnsi" w:cstheme="majorHAnsi"/>
          <w:sz w:val="22"/>
          <w:szCs w:val="22"/>
        </w:rPr>
        <w:t xml:space="preserve">s. Pyragų dieną surinktos lėšos skirtos Panevėžio organizacijai SOS vaikai ir gerai besimokantiems, bet vargingai gyvenantiems Biržų gimnazijos moksleiviams. Velykų margučiais pasidalinta su Betliejaus valgyklėlėje šiltos sriubos </w:t>
      </w:r>
      <w:r w:rsidR="008254A5">
        <w:rPr>
          <w:rFonts w:asciiTheme="majorHAnsi" w:hAnsiTheme="majorHAnsi" w:cstheme="majorHAnsi"/>
          <w:sz w:val="22"/>
          <w:szCs w:val="22"/>
        </w:rPr>
        <w:t xml:space="preserve">pavalgyti </w:t>
      </w:r>
      <w:r w:rsidRPr="00722198">
        <w:rPr>
          <w:rFonts w:asciiTheme="majorHAnsi" w:hAnsiTheme="majorHAnsi" w:cstheme="majorHAnsi"/>
          <w:sz w:val="22"/>
          <w:szCs w:val="22"/>
        </w:rPr>
        <w:t>ateinančiais var</w:t>
      </w:r>
      <w:r w:rsidR="008254A5">
        <w:rPr>
          <w:rFonts w:asciiTheme="majorHAnsi" w:hAnsiTheme="majorHAnsi" w:cstheme="majorHAnsi"/>
          <w:sz w:val="22"/>
          <w:szCs w:val="22"/>
        </w:rPr>
        <w:t>gstančiais žmonėmis</w:t>
      </w:r>
      <w:r w:rsidRPr="00722198">
        <w:rPr>
          <w:rFonts w:asciiTheme="majorHAnsi" w:hAnsiTheme="majorHAnsi" w:cstheme="majorHAnsi"/>
          <w:sz w:val="22"/>
          <w:szCs w:val="22"/>
        </w:rPr>
        <w:t>.</w:t>
      </w:r>
    </w:p>
    <w:p w14:paraId="39219A90" w14:textId="4D3CD5B8"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 xml:space="preserve">Teisėjai ir visa teismų bendruomenė kelia klausimą dėl nepakankamo teismų finansavimo ir menko darbo užmokesčio. Dėl trūkstamų lėšų teismų aprūpinimui, teismuose darbuotojai raginami dar labiau taupyti. </w:t>
      </w:r>
      <w:r w:rsidR="002B6742" w:rsidRPr="002B6742">
        <w:rPr>
          <w:rFonts w:asciiTheme="majorHAnsi" w:hAnsiTheme="majorHAnsi" w:cstheme="majorHAnsi"/>
          <w:sz w:val="22"/>
          <w:szCs w:val="22"/>
        </w:rPr>
        <w:t>Siek</w:t>
      </w:r>
      <w:r w:rsidR="00A64228">
        <w:rPr>
          <w:rFonts w:asciiTheme="majorHAnsi" w:hAnsiTheme="majorHAnsi" w:cstheme="majorHAnsi"/>
          <w:sz w:val="22"/>
          <w:szCs w:val="22"/>
        </w:rPr>
        <w:t>iant</w:t>
      </w:r>
      <w:r w:rsidR="002B6742" w:rsidRPr="002B6742">
        <w:rPr>
          <w:rFonts w:asciiTheme="majorHAnsi" w:hAnsiTheme="majorHAnsi" w:cstheme="majorHAnsi"/>
          <w:sz w:val="22"/>
          <w:szCs w:val="22"/>
        </w:rPr>
        <w:t xml:space="preserve"> tinkamai organizuoti darbą ir atsižvelg</w:t>
      </w:r>
      <w:r w:rsidR="00A64228">
        <w:rPr>
          <w:rFonts w:asciiTheme="majorHAnsi" w:hAnsiTheme="majorHAnsi" w:cstheme="majorHAnsi"/>
          <w:sz w:val="22"/>
          <w:szCs w:val="22"/>
        </w:rPr>
        <w:t>iant</w:t>
      </w:r>
      <w:r w:rsidR="002B6742" w:rsidRPr="002B6742">
        <w:rPr>
          <w:rFonts w:asciiTheme="majorHAnsi" w:hAnsiTheme="majorHAnsi" w:cstheme="majorHAnsi"/>
          <w:sz w:val="22"/>
          <w:szCs w:val="22"/>
        </w:rPr>
        <w:t xml:space="preserve"> į skiriamus sumažintus asignavimus, </w:t>
      </w:r>
      <w:r w:rsidR="00A64228">
        <w:rPr>
          <w:rFonts w:asciiTheme="majorHAnsi" w:hAnsiTheme="majorHAnsi" w:cstheme="majorHAnsi"/>
          <w:sz w:val="22"/>
          <w:szCs w:val="22"/>
        </w:rPr>
        <w:t>t</w:t>
      </w:r>
      <w:r w:rsidR="002B6742" w:rsidRPr="002B6742">
        <w:rPr>
          <w:rFonts w:asciiTheme="majorHAnsi" w:hAnsiTheme="majorHAnsi" w:cstheme="majorHAnsi"/>
          <w:sz w:val="22"/>
          <w:szCs w:val="22"/>
        </w:rPr>
        <w:t>eismas nuolat ieško optimalių būdų finansiniams ir žmogiškiesiems ištekliams paskirstyti.</w:t>
      </w:r>
    </w:p>
    <w:p w14:paraId="593362C6" w14:textId="77777777" w:rsidR="00722198" w:rsidRPr="00722198" w:rsidRDefault="00722198" w:rsidP="00722198">
      <w:pPr>
        <w:jc w:val="both"/>
        <w:rPr>
          <w:rFonts w:asciiTheme="majorHAnsi" w:hAnsiTheme="majorHAnsi" w:cstheme="majorHAnsi"/>
          <w:sz w:val="22"/>
          <w:szCs w:val="22"/>
        </w:rPr>
      </w:pPr>
      <w:r w:rsidRPr="00722198">
        <w:rPr>
          <w:rFonts w:asciiTheme="majorHAnsi" w:hAnsiTheme="majorHAnsi" w:cstheme="majorHAnsi"/>
          <w:sz w:val="22"/>
          <w:szCs w:val="22"/>
        </w:rPr>
        <w:t xml:space="preserve">Džiaugiuosi darniu Panevėžio apylinkės teismo kolektyvu, dėkoju visiems sąžiningai, kruopščiai ir pareigingai atliekantiems savo darbą. </w:t>
      </w:r>
    </w:p>
    <w:p w14:paraId="67E82EA9" w14:textId="77777777" w:rsidR="00722198" w:rsidRDefault="00722198" w:rsidP="00722198">
      <w:pPr>
        <w:rPr>
          <w:rFonts w:asciiTheme="majorHAnsi" w:hAnsiTheme="majorHAnsi" w:cstheme="majorHAnsi"/>
          <w:sz w:val="22"/>
          <w:szCs w:val="22"/>
        </w:rPr>
      </w:pPr>
    </w:p>
    <w:p w14:paraId="23612551" w14:textId="4ED8A2BE" w:rsidR="00722198" w:rsidRPr="00722198" w:rsidRDefault="00722198" w:rsidP="00722198">
      <w:pPr>
        <w:rPr>
          <w:rFonts w:asciiTheme="majorHAnsi" w:hAnsiTheme="majorHAnsi" w:cstheme="majorHAnsi"/>
          <w:sz w:val="22"/>
          <w:szCs w:val="22"/>
        </w:rPr>
      </w:pPr>
      <w:r w:rsidRPr="00722198">
        <w:rPr>
          <w:rFonts w:asciiTheme="majorHAnsi" w:hAnsiTheme="majorHAnsi" w:cstheme="majorHAnsi"/>
          <w:sz w:val="22"/>
          <w:szCs w:val="22"/>
        </w:rPr>
        <w:t xml:space="preserve">Teismo pirmininkė Virginija </w:t>
      </w:r>
      <w:proofErr w:type="spellStart"/>
      <w:r w:rsidRPr="00722198">
        <w:rPr>
          <w:rFonts w:asciiTheme="majorHAnsi" w:hAnsiTheme="majorHAnsi" w:cstheme="majorHAnsi"/>
          <w:sz w:val="22"/>
          <w:szCs w:val="22"/>
        </w:rPr>
        <w:t>Breskienė</w:t>
      </w:r>
      <w:proofErr w:type="spellEnd"/>
    </w:p>
    <w:p w14:paraId="3B00B1CC" w14:textId="24B1B02F" w:rsidR="0001119D" w:rsidRDefault="0001119D" w:rsidP="0001119D"/>
    <w:p w14:paraId="4FC0C314" w14:textId="3108C576" w:rsidR="0001119D" w:rsidRDefault="0001119D" w:rsidP="0001119D"/>
    <w:p w14:paraId="388C08A0" w14:textId="1AA453CB" w:rsidR="0001119D" w:rsidRDefault="0001119D" w:rsidP="0001119D"/>
    <w:p w14:paraId="70561CFF" w14:textId="60E13972" w:rsidR="00B77E04" w:rsidRPr="000152BE" w:rsidRDefault="005251C1" w:rsidP="00B77E04">
      <w:pPr>
        <w:pStyle w:val="Antrat1"/>
      </w:pPr>
      <w:bookmarkStart w:id="4" w:name="_Toc127257842"/>
      <w:r w:rsidRPr="005251C1">
        <w:lastRenderedPageBreak/>
        <w:t>Bylų nagrinėjimo statistika</w:t>
      </w:r>
      <w:bookmarkEnd w:id="4"/>
    </w:p>
    <w:p w14:paraId="32A362B1" w14:textId="77777777" w:rsidR="00B77E04" w:rsidRPr="00E26F65" w:rsidRDefault="00B77E04" w:rsidP="00B77E04"/>
    <w:p w14:paraId="410DE41C" w14:textId="40642B8C" w:rsidR="00B77E04" w:rsidRPr="00B77E04" w:rsidRDefault="00B77E04" w:rsidP="00B77E04">
      <w:pPr>
        <w:pStyle w:val="Betarp"/>
        <w:spacing w:after="120" w:line="264" w:lineRule="auto"/>
        <w:jc w:val="both"/>
        <w:rPr>
          <w:rFonts w:asciiTheme="majorHAnsi" w:hAnsiTheme="majorHAnsi" w:cstheme="majorHAnsi"/>
          <w:sz w:val="22"/>
          <w:szCs w:val="22"/>
          <w:lang w:eastAsia="lt-LT"/>
        </w:rPr>
      </w:pPr>
      <w:r w:rsidRPr="00B77E04">
        <w:rPr>
          <w:rFonts w:asciiTheme="majorHAnsi" w:hAnsiTheme="majorHAnsi" w:cstheme="majorHAnsi"/>
          <w:sz w:val="22"/>
          <w:szCs w:val="22"/>
        </w:rPr>
        <w:t>Panevėžio apylinkės teismas 2022 m. gavo 12 530 naujų bylų, iš jų: 11 275 civilines bylas, 1 037 baudžiamųjų bylų, 218 administracinių nusižengimų bylų (palyginimui – 2021 metais teisme gautos 11 893 bylos, iš jų: 10 086 civilinės, 1 030 baudžiamųjų ir 777 administracinių nusižengimų bylos)</w:t>
      </w:r>
      <w:r w:rsidRPr="00B77E04">
        <w:rPr>
          <w:rFonts w:asciiTheme="majorHAnsi" w:hAnsiTheme="majorHAnsi" w:cstheme="majorHAnsi"/>
          <w:sz w:val="22"/>
          <w:szCs w:val="22"/>
          <w:lang w:eastAsia="lt-LT"/>
        </w:rPr>
        <w:t>. Nebaigtų praėjusiais m</w:t>
      </w:r>
      <w:r w:rsidR="00B25D3C">
        <w:rPr>
          <w:rFonts w:asciiTheme="majorHAnsi" w:hAnsiTheme="majorHAnsi" w:cstheme="majorHAnsi"/>
          <w:sz w:val="22"/>
          <w:szCs w:val="22"/>
          <w:lang w:eastAsia="lt-LT"/>
        </w:rPr>
        <w:t>etais</w:t>
      </w:r>
      <w:r w:rsidRPr="00B77E04">
        <w:rPr>
          <w:rFonts w:asciiTheme="majorHAnsi" w:hAnsiTheme="majorHAnsi" w:cstheme="majorHAnsi"/>
          <w:sz w:val="22"/>
          <w:szCs w:val="22"/>
          <w:lang w:eastAsia="lt-LT"/>
        </w:rPr>
        <w:t xml:space="preserve"> nagrinėt</w:t>
      </w:r>
      <w:r w:rsidR="00B25D3C">
        <w:rPr>
          <w:rFonts w:asciiTheme="majorHAnsi" w:hAnsiTheme="majorHAnsi" w:cstheme="majorHAnsi"/>
          <w:sz w:val="22"/>
          <w:szCs w:val="22"/>
          <w:lang w:eastAsia="lt-LT"/>
        </w:rPr>
        <w:t>ų</w:t>
      </w:r>
      <w:r w:rsidRPr="00B77E04">
        <w:rPr>
          <w:rFonts w:asciiTheme="majorHAnsi" w:hAnsiTheme="majorHAnsi" w:cstheme="majorHAnsi"/>
          <w:sz w:val="22"/>
          <w:szCs w:val="22"/>
          <w:lang w:eastAsia="lt-LT"/>
        </w:rPr>
        <w:t xml:space="preserve"> bylų likutį 2023 m. pradžioje sudarė: 777 civilinės bylos, 114 baudžiamųjų bylų, 22 administracinių nusižengimų bylos. </w:t>
      </w:r>
    </w:p>
    <w:p w14:paraId="4CF4EEC5" w14:textId="568613E4" w:rsidR="00B77E04" w:rsidRPr="00B77E04" w:rsidRDefault="00B77E04" w:rsidP="00B77E04">
      <w:pPr>
        <w:pStyle w:val="Betarp"/>
        <w:spacing w:after="120" w:line="264" w:lineRule="auto"/>
        <w:jc w:val="both"/>
        <w:rPr>
          <w:rFonts w:asciiTheme="majorHAnsi" w:hAnsiTheme="majorHAnsi" w:cstheme="majorHAnsi"/>
          <w:sz w:val="22"/>
          <w:szCs w:val="22"/>
        </w:rPr>
      </w:pPr>
      <w:r w:rsidRPr="00B77E04">
        <w:rPr>
          <w:rFonts w:asciiTheme="majorHAnsi" w:hAnsiTheme="majorHAnsi" w:cstheme="majorHAnsi"/>
          <w:sz w:val="22"/>
          <w:szCs w:val="22"/>
        </w:rPr>
        <w:t>2022 metais teisme išnagrinėta: 1 042 baudžiamosios bylos (iš jų – 346 išnagrinėt</w:t>
      </w:r>
      <w:r w:rsidR="00B25D3C">
        <w:rPr>
          <w:rFonts w:asciiTheme="majorHAnsi" w:hAnsiTheme="majorHAnsi" w:cstheme="majorHAnsi"/>
          <w:sz w:val="22"/>
          <w:szCs w:val="22"/>
        </w:rPr>
        <w:t>os</w:t>
      </w:r>
      <w:r w:rsidRPr="00B77E04">
        <w:rPr>
          <w:rFonts w:asciiTheme="majorHAnsi" w:hAnsiTheme="majorHAnsi" w:cstheme="majorHAnsi"/>
          <w:sz w:val="22"/>
          <w:szCs w:val="22"/>
        </w:rPr>
        <w:t xml:space="preserve"> priimant nuosprendį, 647 – priimant baudžiamąjį įsakymą, 3 – nutraukt</w:t>
      </w:r>
      <w:r w:rsidR="00B25D3C">
        <w:rPr>
          <w:rFonts w:asciiTheme="majorHAnsi" w:hAnsiTheme="majorHAnsi" w:cstheme="majorHAnsi"/>
          <w:sz w:val="22"/>
          <w:szCs w:val="22"/>
        </w:rPr>
        <w:t>os</w:t>
      </w:r>
      <w:r w:rsidRPr="00B77E04">
        <w:rPr>
          <w:rFonts w:asciiTheme="majorHAnsi" w:hAnsiTheme="majorHAnsi" w:cstheme="majorHAnsi"/>
          <w:sz w:val="22"/>
          <w:szCs w:val="22"/>
        </w:rPr>
        <w:t>, 32 – dėl priverčiamųjų medicinos priemonių taikymo), 11 228 civilinės bylos (iš jų – 2</w:t>
      </w:r>
      <w:r w:rsidR="00B25D3C">
        <w:rPr>
          <w:rFonts w:asciiTheme="majorHAnsi" w:hAnsiTheme="majorHAnsi" w:cstheme="majorHAnsi"/>
          <w:sz w:val="22"/>
          <w:szCs w:val="22"/>
        </w:rPr>
        <w:t xml:space="preserve"> </w:t>
      </w:r>
      <w:r w:rsidRPr="00B77E04">
        <w:rPr>
          <w:rFonts w:asciiTheme="majorHAnsi" w:hAnsiTheme="majorHAnsi" w:cstheme="majorHAnsi"/>
          <w:sz w:val="22"/>
          <w:szCs w:val="22"/>
        </w:rPr>
        <w:t>273 išnagrinėt</w:t>
      </w:r>
      <w:r w:rsidR="00B25D3C">
        <w:rPr>
          <w:rFonts w:asciiTheme="majorHAnsi" w:hAnsiTheme="majorHAnsi" w:cstheme="majorHAnsi"/>
          <w:sz w:val="22"/>
          <w:szCs w:val="22"/>
        </w:rPr>
        <w:t>os</w:t>
      </w:r>
      <w:r w:rsidRPr="00B77E04">
        <w:rPr>
          <w:rFonts w:asciiTheme="majorHAnsi" w:hAnsiTheme="majorHAnsi" w:cstheme="majorHAnsi"/>
          <w:sz w:val="22"/>
          <w:szCs w:val="22"/>
        </w:rPr>
        <w:t xml:space="preserve"> priimant sprendimą, 4</w:t>
      </w:r>
      <w:r w:rsidR="00B25D3C">
        <w:rPr>
          <w:rFonts w:asciiTheme="majorHAnsi" w:hAnsiTheme="majorHAnsi" w:cstheme="majorHAnsi"/>
          <w:sz w:val="22"/>
          <w:szCs w:val="22"/>
        </w:rPr>
        <w:t xml:space="preserve"> </w:t>
      </w:r>
      <w:r w:rsidRPr="00B77E04">
        <w:rPr>
          <w:rFonts w:asciiTheme="majorHAnsi" w:hAnsiTheme="majorHAnsi" w:cstheme="majorHAnsi"/>
          <w:sz w:val="22"/>
          <w:szCs w:val="22"/>
        </w:rPr>
        <w:t>264 – priimant teismo įsakymą, 676 – nutraukt</w:t>
      </w:r>
      <w:r w:rsidR="00B25D3C">
        <w:rPr>
          <w:rFonts w:asciiTheme="majorHAnsi" w:hAnsiTheme="majorHAnsi" w:cstheme="majorHAnsi"/>
          <w:sz w:val="22"/>
          <w:szCs w:val="22"/>
        </w:rPr>
        <w:t>os</w:t>
      </w:r>
      <w:r w:rsidRPr="00B77E04">
        <w:rPr>
          <w:rFonts w:asciiTheme="majorHAnsi" w:hAnsiTheme="majorHAnsi" w:cstheme="majorHAnsi"/>
          <w:sz w:val="22"/>
          <w:szCs w:val="22"/>
        </w:rPr>
        <w:t>, 209 – nutraukt</w:t>
      </w:r>
      <w:r w:rsidR="00B25D3C">
        <w:rPr>
          <w:rFonts w:asciiTheme="majorHAnsi" w:hAnsiTheme="majorHAnsi" w:cstheme="majorHAnsi"/>
          <w:sz w:val="22"/>
          <w:szCs w:val="22"/>
        </w:rPr>
        <w:t>os</w:t>
      </w:r>
      <w:r w:rsidRPr="00B77E04">
        <w:rPr>
          <w:rFonts w:asciiTheme="majorHAnsi" w:hAnsiTheme="majorHAnsi" w:cstheme="majorHAnsi"/>
          <w:sz w:val="22"/>
          <w:szCs w:val="22"/>
        </w:rPr>
        <w:t xml:space="preserve"> patvirtinus taikos sutartį) ir 226 administracinių nusižengimų bylos (1 pav.). Iš viso teismas 2022 metais baigė nagrinėti 12 496 bylas. (</w:t>
      </w:r>
      <w:r w:rsidRPr="00B77E04">
        <w:rPr>
          <w:rFonts w:asciiTheme="majorHAnsi" w:hAnsiTheme="majorHAnsi" w:cstheme="majorHAnsi"/>
          <w:sz w:val="22"/>
          <w:szCs w:val="22"/>
          <w:lang w:eastAsia="lt-LT"/>
        </w:rPr>
        <w:t xml:space="preserve">Palyginimui – </w:t>
      </w:r>
      <w:r w:rsidRPr="00B77E04">
        <w:rPr>
          <w:rFonts w:asciiTheme="majorHAnsi" w:hAnsiTheme="majorHAnsi" w:cstheme="majorHAnsi"/>
          <w:sz w:val="22"/>
          <w:szCs w:val="22"/>
        </w:rPr>
        <w:t>2021 metais buvo išnagrinėtos 11 987 bylos, iš kurių 1 061 baudžiamoji byla, 10 086 civilinės bylos ir 840 administracinių nusižengimų byl</w:t>
      </w:r>
      <w:r w:rsidR="00B25D3C">
        <w:rPr>
          <w:rFonts w:asciiTheme="majorHAnsi" w:hAnsiTheme="majorHAnsi" w:cstheme="majorHAnsi"/>
          <w:sz w:val="22"/>
          <w:szCs w:val="22"/>
        </w:rPr>
        <w:t>ų</w:t>
      </w:r>
      <w:r w:rsidRPr="00B77E04">
        <w:rPr>
          <w:rFonts w:asciiTheme="majorHAnsi" w:hAnsiTheme="majorHAnsi" w:cstheme="majorHAnsi"/>
          <w:sz w:val="22"/>
          <w:szCs w:val="22"/>
        </w:rPr>
        <w:t>).</w:t>
      </w:r>
    </w:p>
    <w:p w14:paraId="6B78EB48" w14:textId="1251649A" w:rsidR="00B77E04" w:rsidRPr="00B77E04" w:rsidRDefault="00B77E04" w:rsidP="00B77E04">
      <w:pPr>
        <w:pStyle w:val="Betarp"/>
        <w:spacing w:after="120" w:line="264" w:lineRule="auto"/>
        <w:jc w:val="both"/>
        <w:rPr>
          <w:rFonts w:asciiTheme="majorHAnsi" w:hAnsiTheme="majorHAnsi" w:cstheme="majorHAnsi"/>
          <w:sz w:val="22"/>
          <w:szCs w:val="22"/>
        </w:rPr>
      </w:pPr>
      <w:r w:rsidRPr="00B77E04">
        <w:rPr>
          <w:rFonts w:asciiTheme="majorHAnsi" w:hAnsiTheme="majorHAnsi" w:cstheme="majorHAnsi"/>
          <w:sz w:val="22"/>
          <w:szCs w:val="22"/>
        </w:rPr>
        <w:t>Daugiausia išnagrinėta su prievolių teise susijusių civilinių bylų – 3</w:t>
      </w:r>
      <w:r w:rsidR="00B25D3C">
        <w:rPr>
          <w:rFonts w:asciiTheme="majorHAnsi" w:hAnsiTheme="majorHAnsi" w:cstheme="majorHAnsi"/>
          <w:sz w:val="22"/>
          <w:szCs w:val="22"/>
        </w:rPr>
        <w:t xml:space="preserve"> </w:t>
      </w:r>
      <w:r w:rsidRPr="00B77E04">
        <w:rPr>
          <w:rFonts w:asciiTheme="majorHAnsi" w:hAnsiTheme="majorHAnsi" w:cstheme="majorHAnsi"/>
          <w:sz w:val="22"/>
          <w:szCs w:val="22"/>
        </w:rPr>
        <w:t>418 (bylos, kylančios iš sutartinių teisinių santykių, pirkimo – pardavimo, paslaugų teikimo, skolų ir pan.) bei iš šeimos santykių kylančių bylų – 1</w:t>
      </w:r>
      <w:r w:rsidR="00B25D3C">
        <w:rPr>
          <w:rFonts w:asciiTheme="majorHAnsi" w:hAnsiTheme="majorHAnsi" w:cstheme="majorHAnsi"/>
          <w:sz w:val="22"/>
          <w:szCs w:val="22"/>
        </w:rPr>
        <w:t xml:space="preserve"> </w:t>
      </w:r>
      <w:r w:rsidRPr="00B77E04">
        <w:rPr>
          <w:rFonts w:asciiTheme="majorHAnsi" w:hAnsiTheme="majorHAnsi" w:cstheme="majorHAnsi"/>
          <w:sz w:val="22"/>
          <w:szCs w:val="22"/>
        </w:rPr>
        <w:t>225 (dėl santuokos nutraukimo, vaikų išlaikymo, bendravimo su nepilnamečiais vaikais tvarkos nustatymo, tėvystės nuginčijimo ar pripažinimo ir kt.).</w:t>
      </w:r>
    </w:p>
    <w:p w14:paraId="18E722B1" w14:textId="484E412E" w:rsidR="00B77E04" w:rsidRPr="00B77E04" w:rsidRDefault="00B77E04" w:rsidP="00B77E04">
      <w:pPr>
        <w:pStyle w:val="Betarp"/>
        <w:spacing w:after="120" w:line="264" w:lineRule="auto"/>
        <w:jc w:val="both"/>
        <w:rPr>
          <w:rFonts w:asciiTheme="majorHAnsi" w:hAnsiTheme="majorHAnsi" w:cstheme="majorHAnsi"/>
          <w:sz w:val="22"/>
          <w:szCs w:val="22"/>
        </w:rPr>
      </w:pPr>
      <w:r w:rsidRPr="00B77E04">
        <w:rPr>
          <w:rFonts w:asciiTheme="majorHAnsi" w:hAnsiTheme="majorHAnsi" w:cstheme="majorHAnsi"/>
          <w:sz w:val="22"/>
          <w:szCs w:val="22"/>
        </w:rPr>
        <w:t xml:space="preserve">Tarp išnagrinėtų baudžiamųjų bylų didžiausią skaičių sudaro bylos, kuriose kaltinimai pareikšti dėl nusikaltimų žmogaus sveikatai (fizinio skausmo sukėlimas, nežymus sveikatos sutrikdymas) – 368 bylos, 141 byla išnagrinėta dėl nusikaltimų ir baudžiamųjų nusižengimų nuosavybei, turtinėms teisėms ir turtiniams interesams, 300 bylų – susijusių su kelių transporto eismo saugumo taisyklių pažeidimu.    </w:t>
      </w:r>
    </w:p>
    <w:p w14:paraId="762AABC0" w14:textId="1665151E" w:rsidR="00B77E04" w:rsidRDefault="00B77E04" w:rsidP="00B77E04">
      <w:pPr>
        <w:pStyle w:val="Betarp"/>
        <w:spacing w:after="120" w:line="264" w:lineRule="auto"/>
        <w:jc w:val="both"/>
        <w:rPr>
          <w:rFonts w:asciiTheme="majorHAnsi" w:hAnsiTheme="majorHAnsi" w:cstheme="majorHAnsi"/>
          <w:color w:val="000000"/>
          <w:sz w:val="22"/>
          <w:szCs w:val="22"/>
        </w:rPr>
      </w:pPr>
      <w:r w:rsidRPr="00B77E04">
        <w:rPr>
          <w:rFonts w:asciiTheme="majorHAnsi" w:hAnsiTheme="majorHAnsi" w:cstheme="majorHAnsi"/>
          <w:color w:val="000000"/>
          <w:sz w:val="22"/>
          <w:szCs w:val="22"/>
        </w:rPr>
        <w:t>Taip pat teisme 2022 m. išnagrinėti 33 prašymai dėl proceso atnaujinimo (2021 m. – 20), 4 628 ikiteisminio tyrimo dokumentai (2021 m. – 4 187), 1 470 teikimų ir prašymų baudžiamųjų bylų vykdymo procese (2020 m. – 1 636), 347 prašymai civilinių bylų vykdymo procese (2021 m. – 302), 157 prašymai sankcionuoti nutarimą bei prašymų administracinių nusižengimų bylose (2021 m. – 117).</w:t>
      </w:r>
    </w:p>
    <w:p w14:paraId="3EE7E5BB" w14:textId="77777777" w:rsidR="00B77E04" w:rsidRPr="00B77E04" w:rsidRDefault="00B77E04" w:rsidP="00B77E04">
      <w:pPr>
        <w:pStyle w:val="Betarp"/>
        <w:spacing w:after="120" w:line="264" w:lineRule="auto"/>
        <w:jc w:val="both"/>
        <w:rPr>
          <w:rFonts w:asciiTheme="majorHAnsi" w:hAnsiTheme="majorHAnsi" w:cstheme="majorHAnsi"/>
          <w:color w:val="000000"/>
          <w:sz w:val="22"/>
          <w:szCs w:val="22"/>
        </w:rPr>
      </w:pPr>
    </w:p>
    <w:p w14:paraId="28E4971D" w14:textId="77777777" w:rsidR="00B77E04" w:rsidRPr="00096166" w:rsidRDefault="00B77E04" w:rsidP="00B77E04">
      <w:pPr>
        <w:pStyle w:val="Antrat2"/>
      </w:pPr>
      <w:bookmarkStart w:id="5" w:name="_Toc127257843"/>
      <w:r>
        <w:t>2022</w:t>
      </w:r>
      <w:r w:rsidRPr="00096166">
        <w:t xml:space="preserve"> m. išnagrinėtų bylų skaičius</w:t>
      </w:r>
      <w:bookmarkEnd w:id="5"/>
    </w:p>
    <w:p w14:paraId="64860F05" w14:textId="77777777" w:rsidR="00B77E04" w:rsidRPr="00E17C02" w:rsidRDefault="00B77E04" w:rsidP="00B77E04">
      <w:pPr>
        <w:tabs>
          <w:tab w:val="left" w:pos="851"/>
        </w:tabs>
        <w:spacing w:line="360" w:lineRule="auto"/>
        <w:jc w:val="both"/>
        <w:rPr>
          <w:color w:val="000000"/>
          <w:szCs w:val="24"/>
        </w:rPr>
      </w:pPr>
      <w:r w:rsidRPr="00E17C02">
        <w:rPr>
          <w:noProof/>
          <w:color w:val="000000"/>
          <w:szCs w:val="24"/>
          <w:lang w:eastAsia="lt-LT"/>
        </w:rPr>
        <w:drawing>
          <wp:inline distT="0" distB="0" distL="0" distR="0" wp14:anchorId="49CDD3AB" wp14:editId="02645567">
            <wp:extent cx="6000750" cy="2881222"/>
            <wp:effectExtent l="0" t="0" r="0" b="0"/>
            <wp:docPr id="102"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5FB2AB5" w14:textId="77777777" w:rsidR="00B77E04" w:rsidRPr="00F55714" w:rsidRDefault="00B77E04" w:rsidP="00B77E04">
      <w:pPr>
        <w:tabs>
          <w:tab w:val="left" w:pos="851"/>
        </w:tabs>
        <w:spacing w:line="360" w:lineRule="auto"/>
        <w:jc w:val="center"/>
        <w:rPr>
          <w:i/>
          <w:color w:val="000000"/>
          <w:sz w:val="22"/>
          <w:szCs w:val="22"/>
        </w:rPr>
      </w:pPr>
      <w:r w:rsidRPr="00F55714">
        <w:rPr>
          <w:i/>
          <w:color w:val="000000"/>
          <w:sz w:val="22"/>
          <w:szCs w:val="22"/>
        </w:rPr>
        <w:t>1 pav.</w:t>
      </w:r>
    </w:p>
    <w:p w14:paraId="0EF95C32" w14:textId="32C703B1" w:rsidR="00B77E04" w:rsidRPr="00B77E04" w:rsidRDefault="00B77E04" w:rsidP="00B77E04">
      <w:pPr>
        <w:tabs>
          <w:tab w:val="left" w:pos="851"/>
        </w:tabs>
        <w:jc w:val="both"/>
        <w:rPr>
          <w:rFonts w:asciiTheme="majorHAnsi" w:hAnsiTheme="majorHAnsi" w:cstheme="majorHAnsi"/>
          <w:color w:val="000000"/>
          <w:sz w:val="22"/>
          <w:szCs w:val="22"/>
        </w:rPr>
      </w:pPr>
      <w:r w:rsidRPr="00B77E04">
        <w:rPr>
          <w:rFonts w:asciiTheme="majorHAnsi" w:hAnsiTheme="majorHAnsi" w:cstheme="majorHAnsi"/>
          <w:color w:val="000000"/>
          <w:sz w:val="22"/>
          <w:szCs w:val="22"/>
        </w:rPr>
        <w:lastRenderedPageBreak/>
        <w:t>2 ir 3 paveikslėliuose pateikta išnagrinėtų baudžiamųjų ir civilinių bylų statistika 2022 metais, duomenys apie teismo priimtų procesinių sprendimų stabilumą šiose bylose.</w:t>
      </w:r>
    </w:p>
    <w:p w14:paraId="6E70DA04" w14:textId="705E204E" w:rsidR="00B77E04" w:rsidRPr="00E17C02" w:rsidRDefault="00B77E04" w:rsidP="00B77E04">
      <w:pPr>
        <w:tabs>
          <w:tab w:val="left" w:pos="851"/>
        </w:tabs>
        <w:spacing w:line="360" w:lineRule="auto"/>
        <w:rPr>
          <w:color w:val="000000"/>
          <w:szCs w:val="24"/>
        </w:rPr>
      </w:pPr>
      <w:r>
        <w:rPr>
          <w:color w:val="000000"/>
          <w:szCs w:val="24"/>
        </w:rPr>
        <w:tab/>
      </w:r>
      <w:r w:rsidRPr="00E17C02">
        <w:rPr>
          <w:color w:val="000000"/>
          <w:szCs w:val="24"/>
        </w:rPr>
        <w:t xml:space="preserve"> </w:t>
      </w:r>
      <w:r w:rsidR="00B12D0D">
        <w:rPr>
          <w:noProof/>
        </w:rPr>
        <w:drawing>
          <wp:inline distT="0" distB="0" distL="0" distR="0" wp14:anchorId="660A3D34" wp14:editId="6258F3AE">
            <wp:extent cx="4572000" cy="2743200"/>
            <wp:effectExtent l="19050" t="57150" r="95250" b="57150"/>
            <wp:docPr id="107" name="Diagrama 107">
              <a:extLst xmlns:a="http://schemas.openxmlformats.org/drawingml/2006/main">
                <a:ext uri="{FF2B5EF4-FFF2-40B4-BE49-F238E27FC236}">
                  <a16:creationId xmlns:a16="http://schemas.microsoft.com/office/drawing/2014/main" id="{4380E6A9-C524-9AAD-012A-99E46728C1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68C296" w14:textId="77777777" w:rsidR="00B77E04" w:rsidRPr="00E17C02" w:rsidRDefault="00B77E04" w:rsidP="00B77E04">
      <w:pPr>
        <w:tabs>
          <w:tab w:val="left" w:pos="851"/>
        </w:tabs>
        <w:spacing w:line="360" w:lineRule="auto"/>
        <w:jc w:val="center"/>
        <w:rPr>
          <w:i/>
          <w:color w:val="000000"/>
          <w:sz w:val="20"/>
        </w:rPr>
      </w:pPr>
      <w:r w:rsidRPr="00E17C02">
        <w:rPr>
          <w:i/>
          <w:color w:val="000000"/>
          <w:sz w:val="20"/>
        </w:rPr>
        <w:t>2 pav.</w:t>
      </w:r>
    </w:p>
    <w:tbl>
      <w:tblPr>
        <w:tblW w:w="10086" w:type="dxa"/>
        <w:jc w:val="center"/>
        <w:tblLook w:val="04A0" w:firstRow="1" w:lastRow="0" w:firstColumn="1" w:lastColumn="0" w:noHBand="0" w:noVBand="1"/>
      </w:tblPr>
      <w:tblGrid>
        <w:gridCol w:w="2094"/>
        <w:gridCol w:w="1740"/>
        <w:gridCol w:w="1543"/>
        <w:gridCol w:w="1537"/>
        <w:gridCol w:w="1537"/>
        <w:gridCol w:w="1635"/>
      </w:tblGrid>
      <w:tr w:rsidR="00B77E04" w:rsidRPr="00B77E04" w14:paraId="15BDC449" w14:textId="77777777" w:rsidTr="00480019">
        <w:trPr>
          <w:trHeight w:val="570"/>
          <w:jc w:val="center"/>
        </w:trPr>
        <w:tc>
          <w:tcPr>
            <w:tcW w:w="20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D2ED3"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Baigta baudžiamųjų bylų</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224A4100"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Priimta nuosprendžių</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14:paraId="15AC69A8"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Apskųsta nuosprendžių</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14:paraId="125DFE8B"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Pakeista nuosprendžių</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14:paraId="3AFAC9ED"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Panaikinta nuosprendžių</w:t>
            </w:r>
          </w:p>
        </w:tc>
        <w:tc>
          <w:tcPr>
            <w:tcW w:w="1635" w:type="dxa"/>
            <w:tcBorders>
              <w:top w:val="single" w:sz="4" w:space="0" w:color="auto"/>
              <w:left w:val="nil"/>
              <w:bottom w:val="single" w:sz="4" w:space="0" w:color="auto"/>
              <w:right w:val="single" w:sz="4" w:space="0" w:color="auto"/>
            </w:tcBorders>
            <w:shd w:val="clear" w:color="auto" w:fill="auto"/>
            <w:vAlign w:val="center"/>
            <w:hideMark/>
          </w:tcPr>
          <w:p w14:paraId="4221621D"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Nuosprendžių stabilumas</w:t>
            </w:r>
          </w:p>
        </w:tc>
      </w:tr>
      <w:tr w:rsidR="00B77E04" w:rsidRPr="00B77E04" w14:paraId="19F69D97" w14:textId="77777777" w:rsidTr="00480019">
        <w:trPr>
          <w:trHeight w:val="300"/>
          <w:jc w:val="center"/>
        </w:trPr>
        <w:tc>
          <w:tcPr>
            <w:tcW w:w="2094" w:type="dxa"/>
            <w:tcBorders>
              <w:top w:val="nil"/>
              <w:left w:val="single" w:sz="4" w:space="0" w:color="auto"/>
              <w:bottom w:val="single" w:sz="4" w:space="0" w:color="auto"/>
              <w:right w:val="single" w:sz="4" w:space="0" w:color="auto"/>
            </w:tcBorders>
            <w:shd w:val="clear" w:color="auto" w:fill="auto"/>
            <w:noWrap/>
            <w:vAlign w:val="center"/>
            <w:hideMark/>
          </w:tcPr>
          <w:p w14:paraId="2C1FDE84"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1042</w:t>
            </w:r>
          </w:p>
        </w:tc>
        <w:tc>
          <w:tcPr>
            <w:tcW w:w="1740" w:type="dxa"/>
            <w:tcBorders>
              <w:top w:val="nil"/>
              <w:left w:val="nil"/>
              <w:bottom w:val="single" w:sz="4" w:space="0" w:color="auto"/>
              <w:right w:val="single" w:sz="4" w:space="0" w:color="auto"/>
            </w:tcBorders>
            <w:shd w:val="clear" w:color="auto" w:fill="auto"/>
            <w:noWrap/>
            <w:vAlign w:val="center"/>
            <w:hideMark/>
          </w:tcPr>
          <w:p w14:paraId="5DA8380E"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349</w:t>
            </w:r>
          </w:p>
        </w:tc>
        <w:tc>
          <w:tcPr>
            <w:tcW w:w="1543" w:type="dxa"/>
            <w:tcBorders>
              <w:top w:val="nil"/>
              <w:left w:val="nil"/>
              <w:bottom w:val="single" w:sz="4" w:space="0" w:color="auto"/>
              <w:right w:val="single" w:sz="4" w:space="0" w:color="auto"/>
            </w:tcBorders>
            <w:shd w:val="clear" w:color="auto" w:fill="auto"/>
            <w:noWrap/>
            <w:vAlign w:val="center"/>
            <w:hideMark/>
          </w:tcPr>
          <w:p w14:paraId="197B6394"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115</w:t>
            </w:r>
          </w:p>
        </w:tc>
        <w:tc>
          <w:tcPr>
            <w:tcW w:w="1537" w:type="dxa"/>
            <w:tcBorders>
              <w:top w:val="nil"/>
              <w:left w:val="nil"/>
              <w:bottom w:val="single" w:sz="4" w:space="0" w:color="auto"/>
              <w:right w:val="single" w:sz="4" w:space="0" w:color="auto"/>
            </w:tcBorders>
            <w:shd w:val="clear" w:color="auto" w:fill="auto"/>
            <w:noWrap/>
            <w:vAlign w:val="center"/>
            <w:hideMark/>
          </w:tcPr>
          <w:p w14:paraId="2DA7ED39"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13</w:t>
            </w:r>
          </w:p>
        </w:tc>
        <w:tc>
          <w:tcPr>
            <w:tcW w:w="1537" w:type="dxa"/>
            <w:tcBorders>
              <w:top w:val="nil"/>
              <w:left w:val="nil"/>
              <w:bottom w:val="single" w:sz="4" w:space="0" w:color="auto"/>
              <w:right w:val="single" w:sz="4" w:space="0" w:color="auto"/>
            </w:tcBorders>
            <w:shd w:val="clear" w:color="auto" w:fill="auto"/>
            <w:noWrap/>
            <w:vAlign w:val="center"/>
            <w:hideMark/>
          </w:tcPr>
          <w:p w14:paraId="1E446FFD"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6</w:t>
            </w:r>
          </w:p>
        </w:tc>
        <w:tc>
          <w:tcPr>
            <w:tcW w:w="1635" w:type="dxa"/>
            <w:tcBorders>
              <w:top w:val="nil"/>
              <w:left w:val="nil"/>
              <w:bottom w:val="single" w:sz="4" w:space="0" w:color="auto"/>
              <w:right w:val="single" w:sz="4" w:space="0" w:color="auto"/>
            </w:tcBorders>
            <w:shd w:val="clear" w:color="auto" w:fill="auto"/>
            <w:noWrap/>
            <w:vAlign w:val="center"/>
            <w:hideMark/>
          </w:tcPr>
          <w:p w14:paraId="4288ECF0"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98,28</w:t>
            </w:r>
          </w:p>
        </w:tc>
      </w:tr>
    </w:tbl>
    <w:p w14:paraId="25085AA3" w14:textId="77777777" w:rsidR="00B77E04" w:rsidRPr="00B77E04" w:rsidRDefault="00B77E04" w:rsidP="00B77E04">
      <w:pPr>
        <w:tabs>
          <w:tab w:val="left" w:pos="851"/>
        </w:tabs>
        <w:ind w:firstLine="851"/>
        <w:jc w:val="both"/>
        <w:rPr>
          <w:rFonts w:asciiTheme="majorHAnsi" w:hAnsiTheme="majorHAnsi" w:cstheme="majorHAnsi"/>
          <w:color w:val="000000"/>
          <w:sz w:val="22"/>
          <w:szCs w:val="22"/>
        </w:rPr>
      </w:pPr>
    </w:p>
    <w:p w14:paraId="5FD1B18C" w14:textId="335E27BB" w:rsidR="00B77E04" w:rsidRPr="00E17C02" w:rsidRDefault="00420BA7" w:rsidP="00B77E04">
      <w:pPr>
        <w:tabs>
          <w:tab w:val="left" w:pos="851"/>
        </w:tabs>
        <w:spacing w:line="360" w:lineRule="auto"/>
        <w:ind w:firstLine="851"/>
        <w:jc w:val="both"/>
        <w:rPr>
          <w:color w:val="000000"/>
          <w:szCs w:val="24"/>
        </w:rPr>
      </w:pPr>
      <w:r>
        <w:rPr>
          <w:noProof/>
        </w:rPr>
        <w:drawing>
          <wp:inline distT="0" distB="0" distL="0" distR="0" wp14:anchorId="57B8F1DA" wp14:editId="5166B29E">
            <wp:extent cx="4572000" cy="2743200"/>
            <wp:effectExtent l="57150" t="38100" r="57150" b="76200"/>
            <wp:docPr id="106" name="Diagrama 106">
              <a:extLst xmlns:a="http://schemas.openxmlformats.org/drawingml/2006/main">
                <a:ext uri="{FF2B5EF4-FFF2-40B4-BE49-F238E27FC236}">
                  <a16:creationId xmlns:a16="http://schemas.microsoft.com/office/drawing/2014/main" id="{702415D0-1A07-EC71-4BD9-4187E8F121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952EF7" w14:textId="77777777" w:rsidR="00B77E04" w:rsidRPr="00E17C02" w:rsidRDefault="00B77E04" w:rsidP="00B77E04">
      <w:pPr>
        <w:tabs>
          <w:tab w:val="left" w:pos="851"/>
        </w:tabs>
        <w:spacing w:line="360" w:lineRule="auto"/>
        <w:jc w:val="center"/>
        <w:rPr>
          <w:i/>
          <w:color w:val="000000"/>
          <w:sz w:val="20"/>
        </w:rPr>
      </w:pPr>
      <w:r w:rsidRPr="00E17C02">
        <w:rPr>
          <w:i/>
          <w:color w:val="000000"/>
          <w:sz w:val="20"/>
        </w:rPr>
        <w:t>3 pav.</w:t>
      </w:r>
    </w:p>
    <w:p w14:paraId="18376AD0" w14:textId="77777777" w:rsidR="00B77E04" w:rsidRPr="00E17C02" w:rsidRDefault="00B77E04" w:rsidP="00B77E04">
      <w:pPr>
        <w:tabs>
          <w:tab w:val="left" w:pos="851"/>
        </w:tabs>
        <w:spacing w:line="360" w:lineRule="auto"/>
        <w:jc w:val="both"/>
        <w:rPr>
          <w:color w:val="000000"/>
          <w:szCs w:val="24"/>
        </w:rPr>
      </w:pPr>
    </w:p>
    <w:tbl>
      <w:tblPr>
        <w:tblpPr w:leftFromText="180" w:rightFromText="180" w:vertAnchor="text" w:horzAnchor="margin" w:tblpXSpec="center" w:tblpY="-75"/>
        <w:tblW w:w="6518" w:type="dxa"/>
        <w:tblLook w:val="04A0" w:firstRow="1" w:lastRow="0" w:firstColumn="1" w:lastColumn="0" w:noHBand="0" w:noVBand="1"/>
      </w:tblPr>
      <w:tblGrid>
        <w:gridCol w:w="1558"/>
        <w:gridCol w:w="1244"/>
        <w:gridCol w:w="1244"/>
        <w:gridCol w:w="1244"/>
        <w:gridCol w:w="1280"/>
      </w:tblGrid>
      <w:tr w:rsidR="00B77E04" w:rsidRPr="00B77E04" w14:paraId="27E8BD7B" w14:textId="77777777" w:rsidTr="00E73029">
        <w:trPr>
          <w:trHeight w:val="600"/>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96011"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 xml:space="preserve">Baigta civilinių bylų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7FB72FFB"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Apskųsta sprendimų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31B8BF26"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Pakeista sprendimų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1789DE2A"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Panaikinta sprendimų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14:paraId="1F1C9E11"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Sprendimų stabilumas</w:t>
            </w:r>
          </w:p>
        </w:tc>
      </w:tr>
      <w:tr w:rsidR="00B77E04" w:rsidRPr="00B77E04" w14:paraId="1FAC96AC" w14:textId="77777777" w:rsidTr="00E73029">
        <w:trPr>
          <w:trHeight w:val="300"/>
        </w:trPr>
        <w:tc>
          <w:tcPr>
            <w:tcW w:w="1558" w:type="dxa"/>
            <w:tcBorders>
              <w:top w:val="nil"/>
              <w:left w:val="single" w:sz="4" w:space="0" w:color="auto"/>
              <w:bottom w:val="single" w:sz="4" w:space="0" w:color="auto"/>
              <w:right w:val="single" w:sz="4" w:space="0" w:color="auto"/>
            </w:tcBorders>
            <w:shd w:val="clear" w:color="auto" w:fill="auto"/>
            <w:noWrap/>
            <w:vAlign w:val="center"/>
            <w:hideMark/>
          </w:tcPr>
          <w:p w14:paraId="26B9E037"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11 228</w:t>
            </w:r>
          </w:p>
        </w:tc>
        <w:tc>
          <w:tcPr>
            <w:tcW w:w="1230" w:type="dxa"/>
            <w:tcBorders>
              <w:top w:val="nil"/>
              <w:left w:val="nil"/>
              <w:bottom w:val="single" w:sz="4" w:space="0" w:color="auto"/>
              <w:right w:val="single" w:sz="4" w:space="0" w:color="auto"/>
            </w:tcBorders>
            <w:shd w:val="clear" w:color="auto" w:fill="auto"/>
            <w:noWrap/>
            <w:vAlign w:val="center"/>
            <w:hideMark/>
          </w:tcPr>
          <w:p w14:paraId="43DB713A"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179</w:t>
            </w:r>
          </w:p>
        </w:tc>
        <w:tc>
          <w:tcPr>
            <w:tcW w:w="1230" w:type="dxa"/>
            <w:tcBorders>
              <w:top w:val="nil"/>
              <w:left w:val="nil"/>
              <w:bottom w:val="single" w:sz="4" w:space="0" w:color="auto"/>
              <w:right w:val="single" w:sz="4" w:space="0" w:color="auto"/>
            </w:tcBorders>
            <w:shd w:val="clear" w:color="auto" w:fill="auto"/>
            <w:noWrap/>
            <w:vAlign w:val="center"/>
            <w:hideMark/>
          </w:tcPr>
          <w:p w14:paraId="54939057"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16</w:t>
            </w:r>
          </w:p>
        </w:tc>
        <w:tc>
          <w:tcPr>
            <w:tcW w:w="1230" w:type="dxa"/>
            <w:tcBorders>
              <w:top w:val="nil"/>
              <w:left w:val="nil"/>
              <w:bottom w:val="single" w:sz="4" w:space="0" w:color="auto"/>
              <w:right w:val="single" w:sz="4" w:space="0" w:color="auto"/>
            </w:tcBorders>
            <w:shd w:val="clear" w:color="auto" w:fill="auto"/>
            <w:noWrap/>
            <w:vAlign w:val="center"/>
            <w:hideMark/>
          </w:tcPr>
          <w:p w14:paraId="3C154461"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24</w:t>
            </w:r>
          </w:p>
        </w:tc>
        <w:tc>
          <w:tcPr>
            <w:tcW w:w="1270" w:type="dxa"/>
            <w:tcBorders>
              <w:top w:val="nil"/>
              <w:left w:val="nil"/>
              <w:bottom w:val="single" w:sz="4" w:space="0" w:color="auto"/>
              <w:right w:val="single" w:sz="4" w:space="0" w:color="auto"/>
            </w:tcBorders>
            <w:shd w:val="clear" w:color="auto" w:fill="auto"/>
            <w:noWrap/>
            <w:vAlign w:val="center"/>
            <w:hideMark/>
          </w:tcPr>
          <w:p w14:paraId="16ED10DC" w14:textId="77777777" w:rsidR="00B77E04" w:rsidRPr="00B77E04" w:rsidRDefault="00B77E04" w:rsidP="00B77E04">
            <w:pPr>
              <w:jc w:val="center"/>
              <w:rPr>
                <w:rFonts w:asciiTheme="majorHAnsi" w:hAnsiTheme="majorHAnsi" w:cstheme="majorHAnsi"/>
                <w:color w:val="000000"/>
                <w:sz w:val="22"/>
                <w:szCs w:val="22"/>
                <w:lang w:eastAsia="lt-LT"/>
              </w:rPr>
            </w:pPr>
            <w:r w:rsidRPr="00B77E04">
              <w:rPr>
                <w:rFonts w:asciiTheme="majorHAnsi" w:hAnsiTheme="majorHAnsi" w:cstheme="majorHAnsi"/>
                <w:color w:val="000000"/>
                <w:sz w:val="22"/>
                <w:szCs w:val="22"/>
                <w:lang w:eastAsia="lt-LT"/>
              </w:rPr>
              <w:t>99,79</w:t>
            </w:r>
          </w:p>
        </w:tc>
      </w:tr>
    </w:tbl>
    <w:p w14:paraId="3B1D1AA7" w14:textId="77777777" w:rsidR="00B77E04" w:rsidRPr="00B77E04" w:rsidRDefault="00B77E04" w:rsidP="00B77E04">
      <w:pPr>
        <w:tabs>
          <w:tab w:val="left" w:pos="851"/>
        </w:tabs>
        <w:ind w:firstLine="851"/>
        <w:jc w:val="both"/>
        <w:rPr>
          <w:rFonts w:asciiTheme="majorHAnsi" w:hAnsiTheme="majorHAnsi" w:cstheme="majorHAnsi"/>
          <w:color w:val="000000"/>
          <w:sz w:val="22"/>
          <w:szCs w:val="22"/>
        </w:rPr>
      </w:pPr>
    </w:p>
    <w:p w14:paraId="66944E29" w14:textId="77777777" w:rsidR="00B77E04" w:rsidRPr="00E17C02" w:rsidRDefault="00B77E04" w:rsidP="00B77E04">
      <w:pPr>
        <w:tabs>
          <w:tab w:val="left" w:pos="851"/>
        </w:tabs>
        <w:spacing w:line="360" w:lineRule="auto"/>
        <w:ind w:firstLine="851"/>
        <w:jc w:val="both"/>
        <w:rPr>
          <w:color w:val="000000"/>
          <w:szCs w:val="24"/>
        </w:rPr>
      </w:pPr>
    </w:p>
    <w:p w14:paraId="219C8303" w14:textId="652DF41B" w:rsidR="00B77E04" w:rsidRPr="007A0EBD" w:rsidRDefault="00B77E04" w:rsidP="00B77E04">
      <w:pPr>
        <w:pStyle w:val="Antrat2"/>
      </w:pPr>
      <w:bookmarkStart w:id="6" w:name="_Hlk506811101"/>
      <w:r>
        <w:lastRenderedPageBreak/>
        <w:t xml:space="preserve"> </w:t>
      </w:r>
      <w:bookmarkStart w:id="7" w:name="_Toc127257844"/>
      <w:r w:rsidRPr="007A0EBD">
        <w:t>Panevėžio rūmuose 20</w:t>
      </w:r>
      <w:r>
        <w:t>22</w:t>
      </w:r>
      <w:r w:rsidRPr="007A0EBD">
        <w:t xml:space="preserve"> m. išnagrinėtų bylų skaičiu</w:t>
      </w:r>
      <w:r>
        <w:t>s</w:t>
      </w:r>
      <w:bookmarkEnd w:id="7"/>
    </w:p>
    <w:p w14:paraId="0C5AD685" w14:textId="77777777" w:rsidR="00B77E04" w:rsidRPr="00E17C02" w:rsidRDefault="00B77E04" w:rsidP="00B77E04">
      <w:pPr>
        <w:tabs>
          <w:tab w:val="left" w:pos="851"/>
        </w:tabs>
        <w:spacing w:line="360" w:lineRule="auto"/>
        <w:jc w:val="both"/>
        <w:rPr>
          <w:color w:val="000000"/>
          <w:szCs w:val="24"/>
        </w:rPr>
      </w:pPr>
      <w:r w:rsidRPr="00E17C02">
        <w:rPr>
          <w:noProof/>
          <w:color w:val="000000"/>
          <w:szCs w:val="24"/>
          <w:lang w:eastAsia="lt-LT"/>
        </w:rPr>
        <w:drawing>
          <wp:inline distT="0" distB="0" distL="0" distR="0" wp14:anchorId="7EE6819C" wp14:editId="1E9F8624">
            <wp:extent cx="6000750" cy="2295525"/>
            <wp:effectExtent l="0" t="0" r="0" b="0"/>
            <wp:docPr id="28"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E46A49" w14:textId="77777777" w:rsidR="00B77E04" w:rsidRPr="00F55714" w:rsidRDefault="00B77E04" w:rsidP="00B25D3C">
      <w:pPr>
        <w:tabs>
          <w:tab w:val="left" w:pos="851"/>
        </w:tabs>
        <w:spacing w:line="360" w:lineRule="auto"/>
        <w:jc w:val="center"/>
        <w:rPr>
          <w:i/>
          <w:color w:val="000000"/>
          <w:sz w:val="22"/>
          <w:szCs w:val="22"/>
        </w:rPr>
      </w:pPr>
      <w:r>
        <w:rPr>
          <w:i/>
          <w:color w:val="000000"/>
          <w:sz w:val="22"/>
          <w:szCs w:val="22"/>
        </w:rPr>
        <w:t>4</w:t>
      </w:r>
      <w:r w:rsidRPr="00F55714">
        <w:rPr>
          <w:i/>
          <w:color w:val="000000"/>
          <w:sz w:val="22"/>
          <w:szCs w:val="22"/>
        </w:rPr>
        <w:t xml:space="preserve"> pav.</w:t>
      </w:r>
    </w:p>
    <w:p w14:paraId="4726F816" w14:textId="6A618175" w:rsidR="00B77E04" w:rsidRPr="00B77E04" w:rsidRDefault="00B77E04" w:rsidP="00B77E04">
      <w:pPr>
        <w:pStyle w:val="Antrat2"/>
      </w:pPr>
      <w:bookmarkStart w:id="8" w:name="_Toc127257845"/>
      <w:r w:rsidRPr="00B77E04">
        <w:t>Biržų rūmuose 2022 m. išnagrinėtų bylų skaičius</w:t>
      </w:r>
      <w:bookmarkEnd w:id="8"/>
    </w:p>
    <w:p w14:paraId="3D084ED7" w14:textId="77777777" w:rsidR="00B77E04" w:rsidRDefault="00B77E04" w:rsidP="00B77E04">
      <w:pPr>
        <w:tabs>
          <w:tab w:val="left" w:pos="851"/>
        </w:tabs>
        <w:spacing w:line="360" w:lineRule="auto"/>
        <w:rPr>
          <w:color w:val="000000"/>
          <w:szCs w:val="24"/>
        </w:rPr>
      </w:pPr>
      <w:r w:rsidRPr="00E17C02">
        <w:rPr>
          <w:noProof/>
          <w:color w:val="000000"/>
          <w:szCs w:val="24"/>
          <w:lang w:eastAsia="lt-LT"/>
        </w:rPr>
        <w:drawing>
          <wp:inline distT="0" distB="0" distL="0" distR="0" wp14:anchorId="6C705109" wp14:editId="2D0F9B55">
            <wp:extent cx="6000750" cy="2295525"/>
            <wp:effectExtent l="0" t="0" r="0" b="0"/>
            <wp:docPr id="31"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bookmarkEnd w:id="6"/>
    <w:p w14:paraId="02C568B3" w14:textId="578D143A" w:rsidR="00B77E04" w:rsidRPr="00E17C02" w:rsidRDefault="00B77E04" w:rsidP="00B25D3C">
      <w:pPr>
        <w:tabs>
          <w:tab w:val="left" w:pos="851"/>
        </w:tabs>
        <w:spacing w:line="360" w:lineRule="auto"/>
        <w:jc w:val="center"/>
        <w:rPr>
          <w:color w:val="000000"/>
          <w:szCs w:val="24"/>
        </w:rPr>
      </w:pPr>
      <w:r>
        <w:rPr>
          <w:i/>
          <w:color w:val="000000"/>
          <w:sz w:val="22"/>
          <w:szCs w:val="22"/>
        </w:rPr>
        <w:t>5 pav.</w:t>
      </w:r>
    </w:p>
    <w:p w14:paraId="3D4B6B41" w14:textId="1C24EA31" w:rsidR="00B77E04" w:rsidRPr="00B77E04" w:rsidRDefault="00B77E04" w:rsidP="00B77E04">
      <w:pPr>
        <w:pStyle w:val="Antrat2"/>
      </w:pPr>
      <w:bookmarkStart w:id="9" w:name="_Toc127257846"/>
      <w:r w:rsidRPr="00B77E04">
        <w:t>Kupiškio rūmuose 2022 m. išnagrinėtų bylų skaičius</w:t>
      </w:r>
      <w:bookmarkEnd w:id="9"/>
    </w:p>
    <w:p w14:paraId="115E818B" w14:textId="742EF545" w:rsidR="00B77E04" w:rsidRDefault="00480019" w:rsidP="00B77E04">
      <w:pPr>
        <w:tabs>
          <w:tab w:val="left" w:pos="851"/>
        </w:tabs>
        <w:spacing w:line="360" w:lineRule="auto"/>
        <w:jc w:val="both"/>
        <w:rPr>
          <w:color w:val="000000"/>
          <w:szCs w:val="24"/>
        </w:rPr>
      </w:pPr>
      <w:r w:rsidRPr="00E17C02">
        <w:rPr>
          <w:noProof/>
          <w:color w:val="000000"/>
          <w:szCs w:val="24"/>
          <w:lang w:eastAsia="lt-LT"/>
        </w:rPr>
        <w:drawing>
          <wp:inline distT="0" distB="0" distL="0" distR="0" wp14:anchorId="48843D25" wp14:editId="142A8FA2">
            <wp:extent cx="6000750" cy="2295525"/>
            <wp:effectExtent l="0" t="0" r="0" b="0"/>
            <wp:docPr id="96"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BB469C6" w14:textId="5A4DDC52" w:rsidR="00B77E04" w:rsidRPr="00464913" w:rsidRDefault="00B77E04" w:rsidP="00B25D3C">
      <w:pPr>
        <w:tabs>
          <w:tab w:val="left" w:pos="851"/>
        </w:tabs>
        <w:spacing w:line="360" w:lineRule="auto"/>
        <w:jc w:val="center"/>
        <w:rPr>
          <w:i/>
          <w:color w:val="000000"/>
          <w:sz w:val="22"/>
          <w:szCs w:val="22"/>
        </w:rPr>
      </w:pPr>
      <w:r w:rsidRPr="00464913">
        <w:rPr>
          <w:i/>
          <w:color w:val="000000"/>
          <w:sz w:val="22"/>
          <w:szCs w:val="22"/>
        </w:rPr>
        <w:t>6 pav.</w:t>
      </w:r>
    </w:p>
    <w:p w14:paraId="0D9B11E3" w14:textId="40413D47" w:rsidR="00B77E04" w:rsidRPr="00B77E04" w:rsidRDefault="00B77E04" w:rsidP="00B77E04">
      <w:pPr>
        <w:pStyle w:val="Antrat2"/>
      </w:pPr>
      <w:bookmarkStart w:id="10" w:name="_Toc127257847"/>
      <w:r w:rsidRPr="00B77E04">
        <w:lastRenderedPageBreak/>
        <w:t>Pasvalio rūmuose 2022 m. išnagrinėtų bylų skaičius</w:t>
      </w:r>
      <w:bookmarkEnd w:id="10"/>
    </w:p>
    <w:p w14:paraId="43DA40A3" w14:textId="77777777" w:rsidR="00B77E04" w:rsidRDefault="00B77E04" w:rsidP="00B77E04">
      <w:pPr>
        <w:tabs>
          <w:tab w:val="left" w:pos="851"/>
        </w:tabs>
        <w:spacing w:line="360" w:lineRule="auto"/>
        <w:rPr>
          <w:b/>
          <w:sz w:val="32"/>
          <w:szCs w:val="32"/>
        </w:rPr>
      </w:pPr>
      <w:r w:rsidRPr="00E17C02">
        <w:rPr>
          <w:noProof/>
          <w:color w:val="000000"/>
          <w:szCs w:val="24"/>
          <w:lang w:eastAsia="lt-LT"/>
        </w:rPr>
        <w:drawing>
          <wp:inline distT="0" distB="0" distL="0" distR="0" wp14:anchorId="58C66065" wp14:editId="3B815B1A">
            <wp:extent cx="6000750" cy="2295525"/>
            <wp:effectExtent l="0" t="0" r="0" b="0"/>
            <wp:docPr id="97"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6D4405D" w14:textId="77777777" w:rsidR="00B77E04" w:rsidRPr="00464913" w:rsidRDefault="00B77E04" w:rsidP="00B77E04">
      <w:pPr>
        <w:tabs>
          <w:tab w:val="left" w:pos="851"/>
        </w:tabs>
        <w:spacing w:line="360" w:lineRule="auto"/>
        <w:rPr>
          <w:i/>
          <w:sz w:val="22"/>
          <w:szCs w:val="22"/>
        </w:rPr>
      </w:pPr>
      <w:r>
        <w:rPr>
          <w:b/>
          <w:sz w:val="32"/>
          <w:szCs w:val="32"/>
        </w:rPr>
        <w:t xml:space="preserve">                                                        </w:t>
      </w:r>
      <w:r w:rsidRPr="00464913">
        <w:rPr>
          <w:i/>
          <w:sz w:val="22"/>
          <w:szCs w:val="22"/>
        </w:rPr>
        <w:t>7 pav.</w:t>
      </w:r>
    </w:p>
    <w:p w14:paraId="3C1FD6A3" w14:textId="2899193C" w:rsidR="00B77E04" w:rsidRPr="00B77E04" w:rsidRDefault="00B77E04" w:rsidP="00B77E04">
      <w:pPr>
        <w:pStyle w:val="Antrat2"/>
      </w:pPr>
      <w:bookmarkStart w:id="11" w:name="_Toc127257848"/>
      <w:r w:rsidRPr="00B77E04">
        <w:t>Rokiškio rūmuose 2022 m. išnagrinėtų bylų skaičius</w:t>
      </w:r>
      <w:bookmarkEnd w:id="11"/>
    </w:p>
    <w:p w14:paraId="61292FDC" w14:textId="77777777" w:rsidR="00B77E04" w:rsidRPr="007A0EBD" w:rsidRDefault="00B77E04" w:rsidP="00B77E04">
      <w:pPr>
        <w:tabs>
          <w:tab w:val="left" w:pos="851"/>
        </w:tabs>
        <w:spacing w:line="360" w:lineRule="auto"/>
        <w:rPr>
          <w:b/>
          <w:color w:val="000000"/>
          <w:szCs w:val="24"/>
        </w:rPr>
      </w:pPr>
      <w:r w:rsidRPr="00E17C02">
        <w:rPr>
          <w:noProof/>
          <w:color w:val="000000"/>
          <w:szCs w:val="24"/>
          <w:lang w:eastAsia="lt-LT"/>
        </w:rPr>
        <w:drawing>
          <wp:inline distT="0" distB="0" distL="0" distR="0" wp14:anchorId="68689021" wp14:editId="0284C76B">
            <wp:extent cx="6000750" cy="2295525"/>
            <wp:effectExtent l="0" t="0" r="0" b="0"/>
            <wp:docPr id="98"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A791788" w14:textId="3AE305C6" w:rsidR="00B77E04" w:rsidRPr="00464913" w:rsidRDefault="00B77E04" w:rsidP="00480019">
      <w:pPr>
        <w:tabs>
          <w:tab w:val="left" w:pos="851"/>
        </w:tabs>
        <w:spacing w:line="360" w:lineRule="auto"/>
        <w:jc w:val="both"/>
        <w:rPr>
          <w:i/>
          <w:color w:val="000000"/>
          <w:sz w:val="22"/>
          <w:szCs w:val="22"/>
        </w:rPr>
      </w:pPr>
      <w:r>
        <w:rPr>
          <w:color w:val="000000"/>
          <w:szCs w:val="24"/>
        </w:rPr>
        <w:t xml:space="preserve"> </w:t>
      </w:r>
      <w:r w:rsidRPr="00B07363">
        <w:rPr>
          <w:i/>
          <w:color w:val="000000"/>
          <w:szCs w:val="24"/>
        </w:rPr>
        <w:t xml:space="preserve">                                                                          </w:t>
      </w:r>
      <w:r w:rsidRPr="00464913">
        <w:rPr>
          <w:i/>
          <w:color w:val="000000"/>
          <w:sz w:val="22"/>
          <w:szCs w:val="22"/>
        </w:rPr>
        <w:t>8 pav.</w:t>
      </w:r>
      <w:r w:rsidRPr="00464913">
        <w:rPr>
          <w:i/>
          <w:color w:val="000000"/>
          <w:sz w:val="22"/>
          <w:szCs w:val="22"/>
        </w:rPr>
        <w:tab/>
      </w:r>
    </w:p>
    <w:p w14:paraId="2B93F4D3" w14:textId="617C0F0E" w:rsidR="00B77E04" w:rsidRPr="00B77E04" w:rsidRDefault="00B25D3C" w:rsidP="00B77E04">
      <w:pPr>
        <w:tabs>
          <w:tab w:val="left" w:pos="851"/>
        </w:tabs>
        <w:jc w:val="both"/>
        <w:rPr>
          <w:rFonts w:asciiTheme="majorHAnsi" w:hAnsiTheme="majorHAnsi" w:cstheme="majorHAnsi"/>
          <w:color w:val="000000"/>
          <w:sz w:val="22"/>
          <w:szCs w:val="22"/>
        </w:rPr>
      </w:pPr>
      <w:r w:rsidRPr="00B77E04">
        <w:rPr>
          <w:rFonts w:asciiTheme="majorHAnsi" w:hAnsiTheme="majorHAnsi" w:cstheme="majorHAnsi"/>
          <w:color w:val="000000"/>
          <w:sz w:val="22"/>
          <w:szCs w:val="22"/>
        </w:rPr>
        <w:t xml:space="preserve">Panevėžio apylinkės teisme </w:t>
      </w:r>
      <w:r w:rsidR="002B6742">
        <w:rPr>
          <w:rFonts w:asciiTheme="majorHAnsi" w:hAnsiTheme="majorHAnsi" w:cstheme="majorHAnsi"/>
          <w:color w:val="000000"/>
          <w:sz w:val="22"/>
          <w:szCs w:val="22"/>
        </w:rPr>
        <w:t>v</w:t>
      </w:r>
      <w:r w:rsidR="002B6742" w:rsidRPr="00B77E04">
        <w:rPr>
          <w:rFonts w:asciiTheme="majorHAnsi" w:hAnsiTheme="majorHAnsi" w:cstheme="majorHAnsi"/>
          <w:color w:val="000000"/>
          <w:sz w:val="22"/>
          <w:szCs w:val="22"/>
        </w:rPr>
        <w:t>idutinė</w:t>
      </w:r>
      <w:r w:rsidR="002B6742">
        <w:rPr>
          <w:rFonts w:asciiTheme="majorHAnsi" w:hAnsiTheme="majorHAnsi" w:cstheme="majorHAnsi"/>
          <w:color w:val="000000"/>
          <w:sz w:val="22"/>
          <w:szCs w:val="22"/>
        </w:rPr>
        <w:t xml:space="preserve"> </w:t>
      </w:r>
      <w:r w:rsidR="00B77E04" w:rsidRPr="00B77E04">
        <w:rPr>
          <w:rFonts w:asciiTheme="majorHAnsi" w:hAnsiTheme="majorHAnsi" w:cstheme="majorHAnsi"/>
          <w:color w:val="000000"/>
          <w:sz w:val="22"/>
          <w:szCs w:val="22"/>
        </w:rPr>
        <w:t xml:space="preserve">baudžiamųjų bylų nagrinėjimo trukmė mėnesiais – 1,44, civilinių bylų – 1,02. </w:t>
      </w:r>
    </w:p>
    <w:p w14:paraId="66240E7A" w14:textId="04276699" w:rsidR="00B77E04" w:rsidRPr="00B77E04" w:rsidRDefault="00B77E04" w:rsidP="00B77E04">
      <w:pPr>
        <w:tabs>
          <w:tab w:val="left" w:pos="851"/>
        </w:tabs>
        <w:jc w:val="both"/>
        <w:rPr>
          <w:rFonts w:asciiTheme="majorHAnsi" w:hAnsiTheme="majorHAnsi" w:cstheme="majorHAnsi"/>
          <w:color w:val="000000"/>
          <w:sz w:val="22"/>
          <w:szCs w:val="22"/>
        </w:rPr>
      </w:pPr>
      <w:r w:rsidRPr="00B77E04">
        <w:rPr>
          <w:rFonts w:asciiTheme="majorHAnsi" w:hAnsiTheme="majorHAnsi" w:cstheme="majorHAnsi"/>
          <w:color w:val="000000"/>
          <w:sz w:val="22"/>
          <w:szCs w:val="22"/>
        </w:rPr>
        <w:t>989 baudžiamųjų bylų nagrinėjimas truko vidutiniškai iki 6 mėnesių, nuo 6 iki 12 mėnesių buvo nagrinėjamos 36 bylos bei 12 mėnesių ir daugiau – 17 bylų. 10 899 civilinių bylų nagrinėjimas truko vidutiniškai iki 6 mėnesių, nuo 6 iki 12 mėnesių buvo nagrinėjamos 225 bylos bei 12 mėnesių ir daugiau – 104 bylos.</w:t>
      </w:r>
    </w:p>
    <w:p w14:paraId="104C57A2" w14:textId="4CC7289C" w:rsidR="00B77E04" w:rsidRPr="00B77E04" w:rsidRDefault="00B77E04" w:rsidP="00B77E04">
      <w:pPr>
        <w:tabs>
          <w:tab w:val="left" w:pos="851"/>
        </w:tabs>
        <w:jc w:val="both"/>
        <w:rPr>
          <w:rFonts w:asciiTheme="majorHAnsi" w:hAnsiTheme="majorHAnsi" w:cstheme="majorHAnsi"/>
          <w:color w:val="FF0000"/>
          <w:sz w:val="22"/>
          <w:szCs w:val="22"/>
        </w:rPr>
      </w:pPr>
      <w:r w:rsidRPr="00B77E04">
        <w:rPr>
          <w:rFonts w:asciiTheme="majorHAnsi" w:hAnsiTheme="majorHAnsi" w:cstheme="majorHAnsi"/>
          <w:color w:val="000000"/>
          <w:sz w:val="22"/>
          <w:szCs w:val="22"/>
        </w:rPr>
        <w:t xml:space="preserve">Bendras Panevėžio apylinkės teismo teisėjų darbo krūvis 2022 m. nagrinėjant bylas ir dokumentus sudarė iš viso 32 procentus (Panevėžio rūmuose – 28,94 procentų, Biržų rūmuose – 24,43 procentų, Pasvalio rūmuose – 40,43 procentų, Rokiškio rūmuose – 37,20 procentų, Kupiškio rūmuose – 53,31 procentų). Palyginimui – 2021 m. bendras teismo teisėjų darbo krūvis – 29,93 procentų (Panevėžio rūmuose – 31,04 procentų, Biržų rūmuose – 28,22 procentų, Pasvalio rūmuose – 26,31 procentų, Rokiškio rūmuose – 35,53 procentų, Kupiškio rūmuose – 30,21 procentų). </w:t>
      </w:r>
      <w:bookmarkStart w:id="12" w:name="_Hlk506886804"/>
      <w:r w:rsidRPr="00B77E04">
        <w:rPr>
          <w:rFonts w:asciiTheme="majorHAnsi" w:hAnsiTheme="majorHAnsi" w:cstheme="majorHAnsi"/>
          <w:color w:val="000000"/>
          <w:sz w:val="22"/>
          <w:szCs w:val="22"/>
        </w:rPr>
        <w:t>Atkreiptinas dėmesys, kad statistiniai duomenys skaičiuojami metų pabaigoje rūmuose dirbančių teisėjų skaičiui.</w:t>
      </w:r>
    </w:p>
    <w:p w14:paraId="5BCA9840" w14:textId="77777777" w:rsidR="00B77E04" w:rsidRPr="00E17C02" w:rsidRDefault="00B77E04" w:rsidP="00B77E04">
      <w:pPr>
        <w:tabs>
          <w:tab w:val="left" w:pos="851"/>
        </w:tabs>
        <w:spacing w:line="360" w:lineRule="auto"/>
        <w:jc w:val="both"/>
        <w:rPr>
          <w:rFonts w:eastAsia="Calibri"/>
          <w:b/>
          <w:color w:val="FF0000"/>
          <w:szCs w:val="24"/>
        </w:rPr>
      </w:pPr>
      <w:bookmarkStart w:id="13" w:name="_Hlk507486530"/>
      <w:bookmarkEnd w:id="12"/>
    </w:p>
    <w:p w14:paraId="063FA426" w14:textId="77777777" w:rsidR="00B77E04" w:rsidRPr="00E17C02" w:rsidRDefault="00B77E04" w:rsidP="00B77E04">
      <w:pPr>
        <w:tabs>
          <w:tab w:val="left" w:pos="851"/>
        </w:tabs>
        <w:spacing w:line="360" w:lineRule="auto"/>
        <w:ind w:firstLine="851"/>
        <w:jc w:val="both"/>
        <w:rPr>
          <w:rFonts w:eastAsia="Calibri"/>
          <w:b/>
          <w:color w:val="FF0000"/>
          <w:szCs w:val="24"/>
        </w:rPr>
      </w:pPr>
    </w:p>
    <w:p w14:paraId="04011021" w14:textId="3FA7B198" w:rsidR="005251C1" w:rsidRDefault="005251C1" w:rsidP="005251C1">
      <w:pPr>
        <w:pStyle w:val="Antrat1"/>
      </w:pPr>
      <w:bookmarkStart w:id="14" w:name="_Toc127257849"/>
      <w:bookmarkStart w:id="15" w:name="_Hlk126592474"/>
      <w:bookmarkEnd w:id="13"/>
      <w:r w:rsidRPr="005251C1">
        <w:lastRenderedPageBreak/>
        <w:t>Teismo struktūra ir veiklos organizavimas</w:t>
      </w:r>
      <w:bookmarkEnd w:id="14"/>
    </w:p>
    <w:bookmarkEnd w:id="15"/>
    <w:p w14:paraId="1F54D795" w14:textId="14DF2DEC" w:rsidR="005251C1" w:rsidRDefault="005251C1" w:rsidP="005251C1"/>
    <w:p w14:paraId="55871FE7" w14:textId="458E0B5D" w:rsidR="00201E8C" w:rsidRDefault="00201E8C" w:rsidP="00201E8C">
      <w:pPr>
        <w:jc w:val="both"/>
        <w:rPr>
          <w:rFonts w:ascii="Arial" w:hAnsi="Arial" w:cs="Arial"/>
          <w:sz w:val="22"/>
        </w:rPr>
      </w:pPr>
      <w:r w:rsidRPr="00612981">
        <w:rPr>
          <w:rFonts w:ascii="Arial" w:hAnsi="Arial" w:cs="Arial"/>
          <w:sz w:val="22"/>
        </w:rPr>
        <w:t>Panevėžio apylinkės teism</w:t>
      </w:r>
      <w:r>
        <w:rPr>
          <w:rFonts w:ascii="Arial" w:hAnsi="Arial" w:cs="Arial"/>
          <w:sz w:val="22"/>
        </w:rPr>
        <w:t>o vadovai</w:t>
      </w:r>
      <w:r w:rsidR="002B6742">
        <w:rPr>
          <w:rFonts w:ascii="Arial" w:hAnsi="Arial" w:cs="Arial"/>
          <w:sz w:val="22"/>
        </w:rPr>
        <w:t xml:space="preserve"> –</w:t>
      </w:r>
      <w:r w:rsidRPr="00612981">
        <w:rPr>
          <w:rFonts w:ascii="Arial" w:hAnsi="Arial" w:cs="Arial"/>
          <w:sz w:val="22"/>
        </w:rPr>
        <w:t xml:space="preserve"> teismo pirmininkė Virginija </w:t>
      </w:r>
      <w:proofErr w:type="spellStart"/>
      <w:r w:rsidRPr="00612981">
        <w:rPr>
          <w:rFonts w:ascii="Arial" w:hAnsi="Arial" w:cs="Arial"/>
          <w:sz w:val="22"/>
        </w:rPr>
        <w:t>Breskienė</w:t>
      </w:r>
      <w:proofErr w:type="spellEnd"/>
      <w:r w:rsidRPr="00612981">
        <w:rPr>
          <w:rFonts w:ascii="Arial" w:hAnsi="Arial" w:cs="Arial"/>
          <w:sz w:val="22"/>
        </w:rPr>
        <w:t xml:space="preserve">, jos pavaduotojai – </w:t>
      </w:r>
      <w:r w:rsidR="00C3350D" w:rsidRPr="00612981">
        <w:rPr>
          <w:rFonts w:ascii="Arial" w:hAnsi="Arial" w:cs="Arial"/>
          <w:sz w:val="22"/>
        </w:rPr>
        <w:t xml:space="preserve">Šarūnė Butkuvienė </w:t>
      </w:r>
      <w:r w:rsidR="00C3350D">
        <w:rPr>
          <w:rFonts w:ascii="Arial" w:hAnsi="Arial" w:cs="Arial"/>
          <w:sz w:val="22"/>
        </w:rPr>
        <w:t xml:space="preserve">(civilinės bylos) ir </w:t>
      </w:r>
      <w:r w:rsidRPr="00612981">
        <w:rPr>
          <w:rFonts w:ascii="Arial" w:hAnsi="Arial" w:cs="Arial"/>
          <w:sz w:val="22"/>
        </w:rPr>
        <w:t xml:space="preserve">Artūras Dilys </w:t>
      </w:r>
      <w:r>
        <w:rPr>
          <w:rFonts w:ascii="Arial" w:hAnsi="Arial" w:cs="Arial"/>
          <w:sz w:val="22"/>
        </w:rPr>
        <w:t>(baudžiamosios ir administracinių nusižengimų bylos)</w:t>
      </w:r>
      <w:r w:rsidR="00C3350D">
        <w:rPr>
          <w:rFonts w:ascii="Arial" w:hAnsi="Arial" w:cs="Arial"/>
          <w:sz w:val="22"/>
        </w:rPr>
        <w:t>.</w:t>
      </w:r>
      <w:r w:rsidRPr="00612981">
        <w:rPr>
          <w:rFonts w:ascii="Arial" w:hAnsi="Arial" w:cs="Arial"/>
          <w:sz w:val="22"/>
        </w:rPr>
        <w:t xml:space="preserve"> </w:t>
      </w:r>
    </w:p>
    <w:p w14:paraId="1148D370" w14:textId="2EBC6FD5" w:rsidR="00201E8C" w:rsidRDefault="006A49A1" w:rsidP="00201E8C">
      <w:pPr>
        <w:jc w:val="both"/>
        <w:rPr>
          <w:rFonts w:ascii="Arial" w:hAnsi="Arial" w:cs="Arial"/>
          <w:sz w:val="22"/>
        </w:rPr>
      </w:pPr>
      <w:r>
        <w:rPr>
          <w:rFonts w:ascii="Arial" w:hAnsi="Arial" w:cs="Arial"/>
          <w:noProof/>
          <w:sz w:val="22"/>
        </w:rPr>
        <w:drawing>
          <wp:anchor distT="0" distB="0" distL="114300" distR="114300" simplePos="0" relativeHeight="251694080" behindDoc="1" locked="0" layoutInCell="1" allowOverlap="1" wp14:anchorId="44925388" wp14:editId="2D14F01B">
            <wp:simplePos x="0" y="0"/>
            <wp:positionH relativeFrom="margin">
              <wp:align>right</wp:align>
            </wp:positionH>
            <wp:positionV relativeFrom="paragraph">
              <wp:posOffset>6985</wp:posOffset>
            </wp:positionV>
            <wp:extent cx="2374265" cy="3165475"/>
            <wp:effectExtent l="0" t="0" r="6985" b="0"/>
            <wp:wrapTight wrapText="bothSides">
              <wp:wrapPolygon edited="0">
                <wp:start x="0" y="0"/>
                <wp:lineTo x="0" y="21448"/>
                <wp:lineTo x="21490" y="21448"/>
                <wp:lineTo x="21490" y="0"/>
                <wp:lineTo x="0" y="0"/>
              </wp:wrapPolygon>
            </wp:wrapTight>
            <wp:docPr id="204" name="Paveikslėlis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aveikslėlis 204"/>
                    <pic:cNvPicPr/>
                  </pic:nvPicPr>
                  <pic:blipFill>
                    <a:blip r:embed="rId24" cstate="print">
                      <a:extLst>
                        <a:ext uri="{28A0092B-C50C-407E-A947-70E740481C1C}">
                          <a14:useLocalDpi xmlns:a14="http://schemas.microsoft.com/office/drawing/2010/main" val="0"/>
                        </a:ext>
                      </a:extLst>
                    </a:blip>
                    <a:stretch>
                      <a:fillRect/>
                    </a:stretch>
                  </pic:blipFill>
                  <pic:spPr>
                    <a:xfrm flipH="1">
                      <a:off x="0" y="0"/>
                      <a:ext cx="2374265" cy="3165475"/>
                    </a:xfrm>
                    <a:prstGeom prst="rect">
                      <a:avLst/>
                    </a:prstGeom>
                  </pic:spPr>
                </pic:pic>
              </a:graphicData>
            </a:graphic>
            <wp14:sizeRelH relativeFrom="margin">
              <wp14:pctWidth>0</wp14:pctWidth>
            </wp14:sizeRelH>
            <wp14:sizeRelV relativeFrom="margin">
              <wp14:pctHeight>0</wp14:pctHeight>
            </wp14:sizeRelV>
          </wp:anchor>
        </w:drawing>
      </w:r>
      <w:r w:rsidR="00201E8C" w:rsidRPr="008C2DAE">
        <w:rPr>
          <w:rFonts w:ascii="Arial" w:hAnsi="Arial" w:cs="Arial"/>
          <w:sz w:val="22"/>
        </w:rPr>
        <w:t>Teisme patvirtintos 199 pareigybės, iš jų: 39 teisėjai, 99 valstybės tarnautojai ir 61 darbuotojas dirbantis pagal darbo sutartį. Teisingumą vykdė 3</w:t>
      </w:r>
      <w:r w:rsidR="00427ED7" w:rsidRPr="008C2DAE">
        <w:rPr>
          <w:rFonts w:ascii="Arial" w:hAnsi="Arial" w:cs="Arial"/>
          <w:sz w:val="22"/>
        </w:rPr>
        <w:t>0</w:t>
      </w:r>
      <w:r w:rsidR="00201E8C" w:rsidRPr="008C2DAE">
        <w:rPr>
          <w:rFonts w:ascii="Arial" w:hAnsi="Arial" w:cs="Arial"/>
          <w:sz w:val="22"/>
        </w:rPr>
        <w:t xml:space="preserve"> teisėj</w:t>
      </w:r>
      <w:r w:rsidR="00427ED7" w:rsidRPr="008C2DAE">
        <w:rPr>
          <w:rFonts w:ascii="Arial" w:hAnsi="Arial" w:cs="Arial"/>
          <w:sz w:val="22"/>
        </w:rPr>
        <w:t>ų</w:t>
      </w:r>
      <w:r w:rsidR="00201E8C" w:rsidRPr="008C2DAE">
        <w:rPr>
          <w:rFonts w:ascii="Arial" w:hAnsi="Arial" w:cs="Arial"/>
          <w:sz w:val="22"/>
        </w:rPr>
        <w:t>, tinkamą teismo funkcionavimą užtikrino 142 teismo darbuotojai.</w:t>
      </w:r>
    </w:p>
    <w:p w14:paraId="072B8BAB" w14:textId="76EA7474" w:rsidR="00C3350D" w:rsidRPr="008C2DAE" w:rsidRDefault="00C3350D" w:rsidP="00201E8C">
      <w:pPr>
        <w:jc w:val="both"/>
        <w:rPr>
          <w:rFonts w:ascii="Arial" w:hAnsi="Arial" w:cs="Arial"/>
          <w:sz w:val="22"/>
        </w:rPr>
      </w:pPr>
      <w:r>
        <w:rPr>
          <w:rFonts w:ascii="Arial" w:hAnsi="Arial" w:cs="Arial"/>
          <w:sz w:val="22"/>
        </w:rPr>
        <w:t xml:space="preserve">Panevėžio rūmuose teisėjai specializuojasi pagal nagrinėjamas bylas: 6 nagrinėja baudžiamąsias ir administracinių nusižengimų bylas, 12 – civilines bylas, o 2 – ikiteisminio tyrimo teisėjai. Kituose rūmuose teisėjai nagrinėja visas bylas, specializacijos nėra.  </w:t>
      </w:r>
    </w:p>
    <w:p w14:paraId="31E418E6" w14:textId="77777777" w:rsidR="00201E8C" w:rsidRDefault="00201E8C" w:rsidP="00201E8C">
      <w:pPr>
        <w:jc w:val="both"/>
        <w:rPr>
          <w:rFonts w:ascii="Arial" w:hAnsi="Arial" w:cs="Arial"/>
          <w:sz w:val="22"/>
        </w:rPr>
      </w:pPr>
      <w:r w:rsidRPr="00612981">
        <w:rPr>
          <w:rFonts w:ascii="Arial" w:hAnsi="Arial" w:cs="Arial"/>
          <w:sz w:val="22"/>
        </w:rPr>
        <w:t xml:space="preserve">Teisme yra šie struktūriniai padaliniai: Kanclerio tarnyba, Teismo raštinės, Ūkio, Informacinių technologijų, Archyvo skyriai. </w:t>
      </w:r>
    </w:p>
    <w:p w14:paraId="169C05A6" w14:textId="77777777" w:rsidR="00201E8C" w:rsidRPr="00612981" w:rsidRDefault="00201E8C" w:rsidP="00201E8C">
      <w:pPr>
        <w:jc w:val="both"/>
        <w:rPr>
          <w:rFonts w:eastAsia="Calibri" w:cs="Times New Roman"/>
          <w:bCs/>
          <w:szCs w:val="24"/>
        </w:rPr>
      </w:pPr>
      <w:r w:rsidRPr="00612981">
        <w:rPr>
          <w:rFonts w:ascii="Arial" w:hAnsi="Arial" w:cs="Arial"/>
          <w:sz w:val="22"/>
        </w:rPr>
        <w:t>Teismo personalą sudaro valstybės tarnautojai ir darbuotojai, dirbantys pagal darbo sutartis. Kancleris, teismo pirmininko patarėjas, teismo pirmininko padėjėjas</w:t>
      </w:r>
      <w:r w:rsidRPr="00612981">
        <w:rPr>
          <w:rFonts w:eastAsia="Calibri" w:cs="Times New Roman"/>
          <w:bCs/>
          <w:szCs w:val="24"/>
        </w:rPr>
        <w:t xml:space="preserve"> </w:t>
      </w:r>
      <w:r w:rsidRPr="00612981">
        <w:rPr>
          <w:rFonts w:ascii="Arial" w:hAnsi="Arial" w:cs="Arial"/>
          <w:sz w:val="22"/>
        </w:rPr>
        <w:t>(ryšiams su žiniasklaida ir visuomene), kanclerio tarnybos specialistai, psichologas, teismo raštinės</w:t>
      </w:r>
      <w:r w:rsidRPr="00612981">
        <w:rPr>
          <w:rFonts w:eastAsia="Calibri" w:cs="Times New Roman"/>
          <w:bCs/>
          <w:szCs w:val="24"/>
        </w:rPr>
        <w:t xml:space="preserve"> </w:t>
      </w:r>
      <w:r w:rsidRPr="00612981">
        <w:rPr>
          <w:rFonts w:ascii="Arial" w:hAnsi="Arial" w:cs="Arial"/>
          <w:sz w:val="22"/>
        </w:rPr>
        <w:t xml:space="preserve">skyriaus ir poskyrių vedėjai, teisėjų padėjėjai, teismo posėdžių sekretoriai, </w:t>
      </w:r>
      <w:r>
        <w:rPr>
          <w:rFonts w:ascii="Arial" w:hAnsi="Arial" w:cs="Arial"/>
          <w:sz w:val="22"/>
        </w:rPr>
        <w:t>vyresnioji patarėja (vyriausioji buhalterė)</w:t>
      </w:r>
      <w:r w:rsidRPr="00612981">
        <w:rPr>
          <w:rFonts w:ascii="Arial" w:hAnsi="Arial" w:cs="Arial"/>
          <w:sz w:val="22"/>
        </w:rPr>
        <w:t xml:space="preserve"> yra valstybės tarnautojai. Raštinės</w:t>
      </w:r>
      <w:r>
        <w:rPr>
          <w:rFonts w:ascii="Arial" w:hAnsi="Arial" w:cs="Arial"/>
          <w:sz w:val="22"/>
        </w:rPr>
        <w:t>, finansų</w:t>
      </w:r>
      <w:r w:rsidRPr="00612981">
        <w:rPr>
          <w:rFonts w:ascii="Arial" w:hAnsi="Arial" w:cs="Arial"/>
          <w:sz w:val="22"/>
        </w:rPr>
        <w:t xml:space="preserve"> specialistai, archyvarai ir vertėjai, specialistai-informatikai, Informacinių technologijų, Archyvo, Ūkio skyriaus vedėjai ir kiti šių skyrių darbuotojai dirba pagal darbo sutartis.</w:t>
      </w:r>
    </w:p>
    <w:p w14:paraId="7A917FD4" w14:textId="761E0C0C" w:rsidR="00201E8C" w:rsidRDefault="00201E8C" w:rsidP="00201E8C">
      <w:pPr>
        <w:jc w:val="both"/>
        <w:rPr>
          <w:rFonts w:ascii="Arial" w:hAnsi="Arial" w:cs="Arial"/>
          <w:sz w:val="22"/>
        </w:rPr>
      </w:pPr>
      <w:r>
        <w:rPr>
          <w:rFonts w:ascii="Arial" w:hAnsi="Arial" w:cs="Arial"/>
          <w:sz w:val="22"/>
        </w:rPr>
        <w:t>Teismo struktūra</w:t>
      </w:r>
      <w:r w:rsidRPr="00415828">
        <w:rPr>
          <w:rFonts w:ascii="Arial" w:hAnsi="Arial" w:cs="Arial"/>
          <w:sz w:val="22"/>
        </w:rPr>
        <w:t>:</w:t>
      </w:r>
    </w:p>
    <w:p w14:paraId="79C10F9B" w14:textId="2156D3E2" w:rsidR="00201E8C" w:rsidRPr="00415828" w:rsidRDefault="00201E8C" w:rsidP="00201E8C">
      <w:pPr>
        <w:jc w:val="both"/>
        <w:rPr>
          <w:rFonts w:ascii="Arial" w:hAnsi="Arial" w:cs="Arial"/>
          <w:sz w:val="22"/>
        </w:rPr>
      </w:pPr>
      <w:r>
        <w:rPr>
          <w:rFonts w:ascii="Arial" w:hAnsi="Arial" w:cs="Arial"/>
          <w:noProof/>
          <w:sz w:val="22"/>
        </w:rPr>
        <w:drawing>
          <wp:inline distT="0" distB="0" distL="0" distR="0" wp14:anchorId="435FA109" wp14:editId="4797B064">
            <wp:extent cx="6120765" cy="360934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765" cy="3609340"/>
                    </a:xfrm>
                    <a:prstGeom prst="rect">
                      <a:avLst/>
                    </a:prstGeom>
                    <a:noFill/>
                  </pic:spPr>
                </pic:pic>
              </a:graphicData>
            </a:graphic>
          </wp:inline>
        </w:drawing>
      </w:r>
    </w:p>
    <w:p w14:paraId="50F17274" w14:textId="59C09D10" w:rsidR="005251C1" w:rsidRDefault="005251C1" w:rsidP="00427ED7">
      <w:pPr>
        <w:jc w:val="both"/>
      </w:pPr>
    </w:p>
    <w:p w14:paraId="0A636F59" w14:textId="4163D639" w:rsidR="00201E8C" w:rsidRDefault="00B679A4" w:rsidP="00427ED7">
      <w:pPr>
        <w:jc w:val="both"/>
        <w:rPr>
          <w:rFonts w:ascii="Arial" w:hAnsi="Arial" w:cs="Arial"/>
          <w:sz w:val="22"/>
        </w:rPr>
      </w:pPr>
      <w:r>
        <w:rPr>
          <w:rFonts w:ascii="Arial" w:hAnsi="Arial" w:cs="Arial"/>
          <w:sz w:val="22"/>
        </w:rPr>
        <w:lastRenderedPageBreak/>
        <w:t>2022 m. t</w:t>
      </w:r>
      <w:r w:rsidR="00201E8C">
        <w:rPr>
          <w:rFonts w:ascii="Arial" w:hAnsi="Arial" w:cs="Arial"/>
          <w:sz w:val="22"/>
        </w:rPr>
        <w:t xml:space="preserve">eismo vadovai dalyvavo tarpinstituciniuose pasitarimuose su policijos, prokuratūros, </w:t>
      </w:r>
      <w:r w:rsidR="002B6742">
        <w:rPr>
          <w:rFonts w:ascii="Arial" w:hAnsi="Arial" w:cs="Arial"/>
          <w:sz w:val="22"/>
        </w:rPr>
        <w:t xml:space="preserve">apygardos </w:t>
      </w:r>
      <w:r w:rsidR="00201E8C">
        <w:rPr>
          <w:rFonts w:ascii="Arial" w:hAnsi="Arial" w:cs="Arial"/>
          <w:sz w:val="22"/>
        </w:rPr>
        <w:t xml:space="preserve">teismo ir kitų visuomenės saugumą užtikrinančių institucijų vadovais. </w:t>
      </w:r>
    </w:p>
    <w:p w14:paraId="75D09036" w14:textId="481A4ED1" w:rsidR="00A45D30" w:rsidRDefault="00722198" w:rsidP="00427ED7">
      <w:pPr>
        <w:jc w:val="both"/>
        <w:rPr>
          <w:rFonts w:ascii="Arial" w:hAnsi="Arial" w:cs="Arial"/>
          <w:sz w:val="22"/>
        </w:rPr>
      </w:pPr>
      <w:r>
        <w:rPr>
          <w:rFonts w:ascii="Arial" w:hAnsi="Arial" w:cs="Arial"/>
          <w:noProof/>
          <w:sz w:val="22"/>
        </w:rPr>
        <w:drawing>
          <wp:anchor distT="0" distB="0" distL="114300" distR="114300" simplePos="0" relativeHeight="251674624" behindDoc="1" locked="0" layoutInCell="1" allowOverlap="1" wp14:anchorId="5CB7FF9A" wp14:editId="41202188">
            <wp:simplePos x="0" y="0"/>
            <wp:positionH relativeFrom="margin">
              <wp:align>right</wp:align>
            </wp:positionH>
            <wp:positionV relativeFrom="paragraph">
              <wp:posOffset>407</wp:posOffset>
            </wp:positionV>
            <wp:extent cx="4657923" cy="3493674"/>
            <wp:effectExtent l="0" t="0" r="0" b="0"/>
            <wp:wrapTight wrapText="bothSides">
              <wp:wrapPolygon edited="0">
                <wp:start x="0" y="0"/>
                <wp:lineTo x="0" y="21439"/>
                <wp:lineTo x="21467" y="21439"/>
                <wp:lineTo x="21467" y="0"/>
                <wp:lineTo x="0" y="0"/>
              </wp:wrapPolygon>
            </wp:wrapTight>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57923" cy="3493674"/>
                    </a:xfrm>
                    <a:prstGeom prst="rect">
                      <a:avLst/>
                    </a:prstGeom>
                  </pic:spPr>
                </pic:pic>
              </a:graphicData>
            </a:graphic>
          </wp:anchor>
        </w:drawing>
      </w:r>
      <w:r w:rsidR="00A45D30">
        <w:rPr>
          <w:rFonts w:ascii="Arial" w:hAnsi="Arial" w:cs="Arial"/>
          <w:sz w:val="22"/>
        </w:rPr>
        <w:t>V</w:t>
      </w:r>
      <w:r w:rsidR="00201E8C" w:rsidRPr="00201E8C">
        <w:rPr>
          <w:rFonts w:ascii="Arial" w:hAnsi="Arial" w:cs="Arial"/>
          <w:sz w:val="22"/>
        </w:rPr>
        <w:t>asario 23 d. vyko Panevėžio apylinkės teismo teisėjų visuotinis susirinkimas.</w:t>
      </w:r>
      <w:r w:rsidR="00A45D30">
        <w:rPr>
          <w:rFonts w:ascii="Arial" w:hAnsi="Arial" w:cs="Arial"/>
          <w:sz w:val="22"/>
        </w:rPr>
        <w:t xml:space="preserve"> Taip pat organizuoti </w:t>
      </w:r>
      <w:r w:rsidR="00A45D30" w:rsidRPr="00201E8C">
        <w:rPr>
          <w:rFonts w:ascii="Arial" w:hAnsi="Arial" w:cs="Arial"/>
          <w:sz w:val="22"/>
        </w:rPr>
        <w:t>teisėjų susirinkima</w:t>
      </w:r>
      <w:r w:rsidR="00A45D30">
        <w:rPr>
          <w:rFonts w:ascii="Arial" w:hAnsi="Arial" w:cs="Arial"/>
          <w:sz w:val="22"/>
        </w:rPr>
        <w:t>i r</w:t>
      </w:r>
      <w:r w:rsidR="00A45D30" w:rsidRPr="00201E8C">
        <w:rPr>
          <w:rFonts w:ascii="Arial" w:hAnsi="Arial" w:cs="Arial"/>
          <w:sz w:val="22"/>
        </w:rPr>
        <w:t xml:space="preserve">ugsėjo 28 d. </w:t>
      </w:r>
      <w:r w:rsidR="00A45D30">
        <w:rPr>
          <w:rFonts w:ascii="Arial" w:hAnsi="Arial" w:cs="Arial"/>
          <w:sz w:val="22"/>
        </w:rPr>
        <w:t xml:space="preserve">ir </w:t>
      </w:r>
      <w:r w:rsidR="00A45D30" w:rsidRPr="00201E8C">
        <w:rPr>
          <w:rFonts w:ascii="Arial" w:hAnsi="Arial" w:cs="Arial"/>
          <w:sz w:val="22"/>
        </w:rPr>
        <w:t xml:space="preserve">lapkričio 16 d. </w:t>
      </w:r>
    </w:p>
    <w:p w14:paraId="4479E28C" w14:textId="0558F080" w:rsidR="00A45D30" w:rsidRDefault="00A45D30" w:rsidP="00427ED7">
      <w:pPr>
        <w:jc w:val="both"/>
        <w:rPr>
          <w:rFonts w:ascii="Arial" w:hAnsi="Arial" w:cs="Arial"/>
          <w:sz w:val="22"/>
        </w:rPr>
      </w:pPr>
      <w:r>
        <w:rPr>
          <w:rFonts w:ascii="Arial" w:hAnsi="Arial" w:cs="Arial"/>
          <w:sz w:val="22"/>
        </w:rPr>
        <w:t>La</w:t>
      </w:r>
      <w:r w:rsidRPr="00201E8C">
        <w:rPr>
          <w:rFonts w:ascii="Arial" w:hAnsi="Arial" w:cs="Arial"/>
          <w:sz w:val="22"/>
        </w:rPr>
        <w:t xml:space="preserve">pkričio 22 d. </w:t>
      </w:r>
      <w:r>
        <w:rPr>
          <w:rFonts w:ascii="Arial" w:hAnsi="Arial" w:cs="Arial"/>
          <w:sz w:val="22"/>
        </w:rPr>
        <w:t xml:space="preserve">organizuotas nuotolinis </w:t>
      </w:r>
      <w:r w:rsidRPr="00201E8C">
        <w:rPr>
          <w:rFonts w:ascii="Arial" w:hAnsi="Arial" w:cs="Arial"/>
          <w:sz w:val="22"/>
        </w:rPr>
        <w:t>Panevėžio apylinkės teismo Asmenų aptarnavimo kokybės monitoringo grupės posėdis</w:t>
      </w:r>
      <w:r>
        <w:rPr>
          <w:rFonts w:ascii="Arial" w:hAnsi="Arial" w:cs="Arial"/>
          <w:sz w:val="22"/>
        </w:rPr>
        <w:t xml:space="preserve">. </w:t>
      </w:r>
    </w:p>
    <w:p w14:paraId="2E20FAE2" w14:textId="57AE388B" w:rsidR="00A45D30" w:rsidRDefault="00A45D30" w:rsidP="00427ED7">
      <w:pPr>
        <w:jc w:val="both"/>
        <w:rPr>
          <w:rFonts w:ascii="Arial" w:hAnsi="Arial" w:cs="Arial"/>
          <w:sz w:val="22"/>
        </w:rPr>
      </w:pPr>
      <w:r>
        <w:rPr>
          <w:rFonts w:ascii="Arial" w:hAnsi="Arial" w:cs="Arial"/>
          <w:sz w:val="22"/>
        </w:rPr>
        <w:t>Surengti</w:t>
      </w:r>
      <w:r w:rsidRPr="00201E8C">
        <w:rPr>
          <w:rFonts w:ascii="Arial" w:hAnsi="Arial" w:cs="Arial"/>
          <w:sz w:val="22"/>
        </w:rPr>
        <w:t xml:space="preserve"> 6 teismo raštinės skyriaus vadovų ir rūmų raštinės biurų vedėjų susirinkimai, </w:t>
      </w:r>
      <w:r>
        <w:rPr>
          <w:rFonts w:ascii="Arial" w:hAnsi="Arial" w:cs="Arial"/>
          <w:sz w:val="22"/>
        </w:rPr>
        <w:t xml:space="preserve">vienas </w:t>
      </w:r>
      <w:r w:rsidRPr="00201E8C">
        <w:rPr>
          <w:rFonts w:ascii="Arial" w:hAnsi="Arial" w:cs="Arial"/>
          <w:sz w:val="22"/>
        </w:rPr>
        <w:t>Panevėžio rūmų teismo posėdžių sekretorių susirinkimas.</w:t>
      </w:r>
    </w:p>
    <w:p w14:paraId="7FDE89BD" w14:textId="51BBFE3E" w:rsidR="00722198" w:rsidRDefault="00722198" w:rsidP="00427ED7">
      <w:pPr>
        <w:jc w:val="both"/>
        <w:rPr>
          <w:rFonts w:ascii="Arial" w:hAnsi="Arial" w:cs="Arial"/>
          <w:sz w:val="22"/>
        </w:rPr>
      </w:pPr>
      <w:r>
        <w:rPr>
          <w:rFonts w:ascii="Arial" w:hAnsi="Arial" w:cs="Arial"/>
          <w:noProof/>
          <w:sz w:val="22"/>
        </w:rPr>
        <w:drawing>
          <wp:anchor distT="0" distB="0" distL="114300" distR="114300" simplePos="0" relativeHeight="251676672" behindDoc="1" locked="0" layoutInCell="1" allowOverlap="1" wp14:anchorId="653BA9EB" wp14:editId="09324B6A">
            <wp:simplePos x="0" y="0"/>
            <wp:positionH relativeFrom="column">
              <wp:posOffset>-27017</wp:posOffset>
            </wp:positionH>
            <wp:positionV relativeFrom="paragraph">
              <wp:posOffset>5715</wp:posOffset>
            </wp:positionV>
            <wp:extent cx="2762250" cy="3683000"/>
            <wp:effectExtent l="0" t="0" r="0" b="0"/>
            <wp:wrapTight wrapText="bothSides">
              <wp:wrapPolygon edited="0">
                <wp:start x="0" y="0"/>
                <wp:lineTo x="0" y="21451"/>
                <wp:lineTo x="21451" y="21451"/>
                <wp:lineTo x="21451" y="0"/>
                <wp:lineTo x="0" y="0"/>
              </wp:wrapPolygon>
            </wp:wrapTight>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veikslėlis 2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62250" cy="3683000"/>
                    </a:xfrm>
                    <a:prstGeom prst="rect">
                      <a:avLst/>
                    </a:prstGeom>
                  </pic:spPr>
                </pic:pic>
              </a:graphicData>
            </a:graphic>
          </wp:anchor>
        </w:drawing>
      </w:r>
    </w:p>
    <w:p w14:paraId="779201F0" w14:textId="76F1437D" w:rsidR="009A3CFD" w:rsidRDefault="009A3CFD" w:rsidP="00427ED7">
      <w:pPr>
        <w:jc w:val="both"/>
        <w:rPr>
          <w:rFonts w:ascii="Arial" w:hAnsi="Arial" w:cs="Arial"/>
          <w:sz w:val="22"/>
        </w:rPr>
      </w:pPr>
      <w:r w:rsidRPr="009A3CFD">
        <w:rPr>
          <w:rFonts w:ascii="Arial" w:hAnsi="Arial" w:cs="Arial"/>
          <w:sz w:val="22"/>
        </w:rPr>
        <w:t>Pagal esamas finansines galimybe</w:t>
      </w:r>
      <w:r w:rsidR="002B6742">
        <w:rPr>
          <w:rFonts w:ascii="Arial" w:hAnsi="Arial" w:cs="Arial"/>
          <w:sz w:val="22"/>
        </w:rPr>
        <w:t>s</w:t>
      </w:r>
      <w:r w:rsidRPr="009A3CFD">
        <w:rPr>
          <w:rFonts w:ascii="Arial" w:hAnsi="Arial" w:cs="Arial"/>
          <w:sz w:val="22"/>
        </w:rPr>
        <w:t xml:space="preserve"> teismas kasmet tvarko, atnaujina patalpas, pritaiko esamiems poreikiams. Panevėžio rūmuose III aukšte įrengtos dvi naujos civilinių bylų teismo posėdžių salės. Kupiškio rūmuose įrengta įvaža žmonėms su negalia lengviau patekti į teismo patalpas. </w:t>
      </w:r>
    </w:p>
    <w:p w14:paraId="474BA14C" w14:textId="77FB8E64" w:rsidR="00722198" w:rsidRDefault="00722198" w:rsidP="00427ED7">
      <w:pPr>
        <w:jc w:val="both"/>
        <w:rPr>
          <w:rFonts w:ascii="Arial" w:hAnsi="Arial" w:cs="Arial"/>
          <w:sz w:val="22"/>
        </w:rPr>
      </w:pPr>
      <w:r>
        <w:rPr>
          <w:rFonts w:ascii="Arial" w:hAnsi="Arial" w:cs="Arial"/>
          <w:noProof/>
          <w:sz w:val="22"/>
        </w:rPr>
        <w:drawing>
          <wp:anchor distT="0" distB="0" distL="114300" distR="114300" simplePos="0" relativeHeight="251675648" behindDoc="1" locked="0" layoutInCell="1" allowOverlap="1" wp14:anchorId="51FC3967" wp14:editId="089282F3">
            <wp:simplePos x="0" y="0"/>
            <wp:positionH relativeFrom="margin">
              <wp:align>right</wp:align>
            </wp:positionH>
            <wp:positionV relativeFrom="paragraph">
              <wp:posOffset>279077</wp:posOffset>
            </wp:positionV>
            <wp:extent cx="3832541" cy="2877652"/>
            <wp:effectExtent l="0" t="0" r="0" b="0"/>
            <wp:wrapTight wrapText="bothSides">
              <wp:wrapPolygon edited="0">
                <wp:start x="0" y="0"/>
                <wp:lineTo x="0" y="21452"/>
                <wp:lineTo x="21475" y="21452"/>
                <wp:lineTo x="21475" y="0"/>
                <wp:lineTo x="0" y="0"/>
              </wp:wrapPolygon>
            </wp:wrapTight>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32541" cy="2877652"/>
                    </a:xfrm>
                    <a:prstGeom prst="rect">
                      <a:avLst/>
                    </a:prstGeom>
                  </pic:spPr>
                </pic:pic>
              </a:graphicData>
            </a:graphic>
          </wp:anchor>
        </w:drawing>
      </w:r>
    </w:p>
    <w:p w14:paraId="7BDC7813" w14:textId="7FC219B3" w:rsidR="00722198" w:rsidRDefault="00722198" w:rsidP="00427ED7">
      <w:pPr>
        <w:jc w:val="both"/>
        <w:rPr>
          <w:rFonts w:ascii="Arial" w:hAnsi="Arial" w:cs="Arial"/>
          <w:sz w:val="22"/>
        </w:rPr>
      </w:pPr>
    </w:p>
    <w:p w14:paraId="55F4938E" w14:textId="23E7357C" w:rsidR="00722198" w:rsidRDefault="00722198" w:rsidP="00427ED7">
      <w:pPr>
        <w:jc w:val="both"/>
        <w:rPr>
          <w:rFonts w:ascii="Arial" w:hAnsi="Arial" w:cs="Arial"/>
          <w:sz w:val="22"/>
        </w:rPr>
      </w:pPr>
    </w:p>
    <w:p w14:paraId="409BBEEB" w14:textId="133041AA" w:rsidR="00722198" w:rsidRDefault="00722198" w:rsidP="00427ED7">
      <w:pPr>
        <w:jc w:val="both"/>
        <w:rPr>
          <w:rFonts w:ascii="Arial" w:hAnsi="Arial" w:cs="Arial"/>
          <w:sz w:val="22"/>
        </w:rPr>
      </w:pPr>
    </w:p>
    <w:p w14:paraId="158B2532" w14:textId="161EBF0A" w:rsidR="00722198" w:rsidRDefault="00722198" w:rsidP="00427ED7">
      <w:pPr>
        <w:jc w:val="both"/>
        <w:rPr>
          <w:rFonts w:ascii="Arial" w:hAnsi="Arial" w:cs="Arial"/>
          <w:sz w:val="22"/>
        </w:rPr>
      </w:pPr>
    </w:p>
    <w:p w14:paraId="43D64B64" w14:textId="6BBBB6A8" w:rsidR="00A45D30" w:rsidRDefault="003B7ED7" w:rsidP="003B7ED7">
      <w:pPr>
        <w:pStyle w:val="Antrat1"/>
      </w:pPr>
      <w:bookmarkStart w:id="16" w:name="_Toc127257850"/>
      <w:r>
        <w:lastRenderedPageBreak/>
        <w:t>Finansinė veikla</w:t>
      </w:r>
      <w:bookmarkEnd w:id="16"/>
    </w:p>
    <w:p w14:paraId="1B5B4A43" w14:textId="183CB04D" w:rsidR="003B7ED7" w:rsidRDefault="003B7ED7" w:rsidP="003B7ED7"/>
    <w:p w14:paraId="3F5B89AE" w14:textId="523A87E6" w:rsidR="00397B83" w:rsidRPr="00397B83" w:rsidRDefault="00397B83" w:rsidP="00427ED7">
      <w:pPr>
        <w:jc w:val="both"/>
        <w:rPr>
          <w:rFonts w:asciiTheme="majorHAnsi" w:eastAsia="Calibri" w:hAnsiTheme="majorHAnsi" w:cstheme="majorHAnsi"/>
          <w:sz w:val="22"/>
          <w:szCs w:val="22"/>
        </w:rPr>
      </w:pPr>
      <w:r w:rsidRPr="00397B83">
        <w:rPr>
          <w:rFonts w:asciiTheme="majorHAnsi" w:eastAsia="Calibri" w:hAnsiTheme="majorHAnsi" w:cstheme="majorHAnsi"/>
          <w:sz w:val="22"/>
          <w:szCs w:val="22"/>
        </w:rPr>
        <w:t xml:space="preserve">Teismas yra </w:t>
      </w:r>
      <w:r w:rsidR="00B679A4">
        <w:rPr>
          <w:rFonts w:asciiTheme="majorHAnsi" w:eastAsia="Calibri" w:hAnsiTheme="majorHAnsi" w:cstheme="majorHAnsi"/>
          <w:sz w:val="22"/>
          <w:szCs w:val="22"/>
        </w:rPr>
        <w:t>v</w:t>
      </w:r>
      <w:r w:rsidRPr="00397B83">
        <w:rPr>
          <w:rFonts w:asciiTheme="majorHAnsi" w:eastAsia="Calibri" w:hAnsiTheme="majorHAnsi" w:cstheme="majorHAnsi"/>
          <w:sz w:val="22"/>
          <w:szCs w:val="22"/>
        </w:rPr>
        <w:t xml:space="preserve">alstybės biudžetinė įstaiga, finansuojama iš Lietuvos Respublikos valstybės biudžeto. 2022 m. teismas vykdė vieną programą „Teisingumo vykdymas”. </w:t>
      </w:r>
      <w:r w:rsidRPr="00397B83">
        <w:rPr>
          <w:rFonts w:asciiTheme="majorHAnsi" w:eastAsia="Calibri" w:hAnsiTheme="majorHAnsi" w:cstheme="majorHAnsi"/>
          <w:sz w:val="22"/>
          <w:szCs w:val="22"/>
          <w:lang w:eastAsia="en-GB"/>
        </w:rPr>
        <w:t xml:space="preserve">Pagal šią programą įgyvendinamas teismo strateginis tikslas – teisingumo vykdymas. </w:t>
      </w:r>
      <w:r w:rsidRPr="00397B83">
        <w:rPr>
          <w:rFonts w:asciiTheme="majorHAnsi" w:eastAsia="Calibri" w:hAnsiTheme="majorHAnsi" w:cstheme="majorHAnsi"/>
          <w:sz w:val="22"/>
          <w:szCs w:val="22"/>
        </w:rPr>
        <w:t>Teismo vykdoma programa „Teisingumo vykdymas“ yra finansuojama iš dviejų finansavimo šaltinių: valstybės biudžeto lėšų ir asignavimų valdytojo pajamų įmokų, tačiau pajamų įmokos sudaro tik 0,05 %.</w:t>
      </w:r>
    </w:p>
    <w:p w14:paraId="35BDB114" w14:textId="0B41C8E9" w:rsidR="00397B83" w:rsidRPr="00397B83" w:rsidRDefault="00397B83" w:rsidP="00427ED7">
      <w:pPr>
        <w:jc w:val="both"/>
        <w:rPr>
          <w:rFonts w:asciiTheme="majorHAnsi" w:eastAsia="Calibri" w:hAnsiTheme="majorHAnsi" w:cstheme="majorHAnsi"/>
          <w:sz w:val="22"/>
          <w:szCs w:val="22"/>
        </w:rPr>
      </w:pPr>
      <w:r w:rsidRPr="00397B83">
        <w:rPr>
          <w:rFonts w:asciiTheme="majorHAnsi" w:eastAsia="Calibri" w:hAnsiTheme="majorHAnsi" w:cstheme="majorHAnsi"/>
          <w:sz w:val="22"/>
          <w:szCs w:val="22"/>
        </w:rPr>
        <w:t>„Teisingumo vykdymas” programai finansuoti 2022 metų sąmatoje, įskaitant patikslinimus buvo numatyti 3960025</w:t>
      </w:r>
      <w:r w:rsidRPr="00397B83">
        <w:rPr>
          <w:rFonts w:asciiTheme="majorHAnsi" w:eastAsia="Calibri" w:hAnsiTheme="majorHAnsi" w:cstheme="majorHAnsi"/>
          <w:color w:val="000000"/>
          <w:sz w:val="22"/>
          <w:szCs w:val="22"/>
        </w:rPr>
        <w:t xml:space="preserve"> </w:t>
      </w:r>
      <w:r w:rsidRPr="00397B83">
        <w:rPr>
          <w:rFonts w:asciiTheme="majorHAnsi" w:eastAsia="Calibri" w:hAnsiTheme="majorHAnsi" w:cstheme="majorHAnsi"/>
          <w:sz w:val="22"/>
          <w:szCs w:val="22"/>
        </w:rPr>
        <w:t xml:space="preserve">Eur asignavimų, iš jų 3958000 Eur valstybės biudžeto lėšos ir 2025 Eur biudžetinių įstaigų pajamų įmokos. </w:t>
      </w:r>
    </w:p>
    <w:p w14:paraId="493F1013" w14:textId="057D45AE" w:rsidR="00397B83" w:rsidRDefault="00397B83" w:rsidP="00427ED7">
      <w:pPr>
        <w:widowControl w:val="0"/>
        <w:overflowPunct w:val="0"/>
        <w:autoSpaceDE w:val="0"/>
        <w:autoSpaceDN w:val="0"/>
        <w:adjustRightInd w:val="0"/>
        <w:jc w:val="both"/>
        <w:textAlignment w:val="baseline"/>
        <w:rPr>
          <w:rFonts w:asciiTheme="majorHAnsi" w:eastAsia="Calibri" w:hAnsiTheme="majorHAnsi" w:cstheme="majorHAnsi"/>
          <w:sz w:val="22"/>
          <w:szCs w:val="22"/>
        </w:rPr>
      </w:pPr>
      <w:r w:rsidRPr="00397B83">
        <w:rPr>
          <w:rFonts w:asciiTheme="majorHAnsi" w:eastAsia="Calibri" w:hAnsiTheme="majorHAnsi" w:cstheme="majorHAnsi"/>
          <w:sz w:val="22"/>
          <w:szCs w:val="22"/>
        </w:rPr>
        <w:t>2022 m. programos biudžeto lėšų sąmatos struktūra (Eur) :</w:t>
      </w:r>
    </w:p>
    <w:p w14:paraId="31E6D717" w14:textId="474E8D69" w:rsidR="000733C5" w:rsidRPr="00397B83" w:rsidRDefault="000733C5" w:rsidP="00427ED7">
      <w:pPr>
        <w:widowControl w:val="0"/>
        <w:overflowPunct w:val="0"/>
        <w:autoSpaceDE w:val="0"/>
        <w:autoSpaceDN w:val="0"/>
        <w:adjustRightInd w:val="0"/>
        <w:jc w:val="both"/>
        <w:textAlignment w:val="baseline"/>
        <w:rPr>
          <w:rFonts w:asciiTheme="majorHAnsi" w:eastAsia="Calibri" w:hAnsiTheme="majorHAnsi" w:cstheme="majorHAnsi"/>
          <w:sz w:val="22"/>
          <w:szCs w:val="22"/>
        </w:rPr>
      </w:pPr>
      <w:r>
        <w:rPr>
          <w:rFonts w:asciiTheme="majorHAnsi" w:eastAsia="Calibri" w:hAnsiTheme="majorHAnsi" w:cstheme="majorHAnsi"/>
          <w:noProof/>
          <w:sz w:val="22"/>
          <w:szCs w:val="22"/>
        </w:rPr>
        <w:drawing>
          <wp:inline distT="0" distB="0" distL="0" distR="0" wp14:anchorId="29BFEEA2" wp14:editId="742B970C">
            <wp:extent cx="5949950" cy="3255645"/>
            <wp:effectExtent l="0" t="0" r="0" b="1905"/>
            <wp:docPr id="206" name="Paveikslėlis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9950" cy="3255645"/>
                    </a:xfrm>
                    <a:prstGeom prst="rect">
                      <a:avLst/>
                    </a:prstGeom>
                    <a:noFill/>
                  </pic:spPr>
                </pic:pic>
              </a:graphicData>
            </a:graphic>
          </wp:inline>
        </w:drawing>
      </w:r>
    </w:p>
    <w:p w14:paraId="093157C2" w14:textId="77777777" w:rsidR="00397B83" w:rsidRPr="00397B83" w:rsidRDefault="00397B83" w:rsidP="00397B83">
      <w:pPr>
        <w:autoSpaceDE w:val="0"/>
        <w:autoSpaceDN w:val="0"/>
        <w:adjustRightInd w:val="0"/>
        <w:spacing w:after="200" w:line="240" w:lineRule="auto"/>
        <w:ind w:firstLine="1296"/>
        <w:jc w:val="both"/>
        <w:rPr>
          <w:rFonts w:asciiTheme="majorHAnsi" w:eastAsia="Calibri" w:hAnsiTheme="majorHAnsi" w:cstheme="majorHAnsi"/>
          <w:sz w:val="22"/>
          <w:szCs w:val="22"/>
          <w:lang w:eastAsia="lt-LT"/>
        </w:rPr>
      </w:pPr>
      <w:r w:rsidRPr="00397B83">
        <w:rPr>
          <w:rFonts w:asciiTheme="majorHAnsi" w:eastAsia="Calibri" w:hAnsiTheme="majorHAnsi" w:cstheme="majorHAnsi"/>
          <w:sz w:val="22"/>
          <w:szCs w:val="22"/>
          <w:lang w:eastAsia="lt-LT"/>
        </w:rPr>
        <w:t>Išlaidų darbo užmokesčiui paskirstymas pagal pareigybių grupes (Eur):</w:t>
      </w:r>
    </w:p>
    <w:p w14:paraId="450056EA" w14:textId="77777777" w:rsidR="00397B83" w:rsidRPr="00397B83" w:rsidRDefault="00397B83" w:rsidP="00397B83">
      <w:pPr>
        <w:autoSpaceDE w:val="0"/>
        <w:autoSpaceDN w:val="0"/>
        <w:adjustRightInd w:val="0"/>
        <w:spacing w:after="200" w:line="240" w:lineRule="auto"/>
        <w:jc w:val="center"/>
        <w:rPr>
          <w:rFonts w:asciiTheme="majorHAnsi" w:eastAsia="Calibri" w:hAnsiTheme="majorHAnsi" w:cstheme="majorHAnsi"/>
          <w:noProof/>
          <w:sz w:val="22"/>
          <w:szCs w:val="22"/>
          <w:lang w:eastAsia="lt-LT"/>
        </w:rPr>
      </w:pPr>
      <w:r w:rsidRPr="00397B83">
        <w:rPr>
          <w:rFonts w:asciiTheme="majorHAnsi" w:eastAsia="Calibri" w:hAnsiTheme="majorHAnsi" w:cstheme="majorHAnsi"/>
          <w:noProof/>
          <w:sz w:val="22"/>
          <w:szCs w:val="22"/>
        </w:rPr>
        <w:drawing>
          <wp:inline distT="0" distB="0" distL="0" distR="0" wp14:anchorId="418BF6B0" wp14:editId="31839A7A">
            <wp:extent cx="5330825" cy="2863850"/>
            <wp:effectExtent l="0" t="0" r="3175" b="0"/>
            <wp:docPr id="14" name="Diagrama 7">
              <a:extLst xmlns:a="http://schemas.openxmlformats.org/drawingml/2006/main">
                <a:ext uri="{FF2B5EF4-FFF2-40B4-BE49-F238E27FC236}">
                  <a16:creationId xmlns:a16="http://schemas.microsoft.com/office/drawing/2014/main" id="{B1E76598-903C-E0BA-2A9B-615E5F98CE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9132AA3" w14:textId="77777777" w:rsidR="00397B83" w:rsidRPr="00397B83" w:rsidRDefault="00397B83" w:rsidP="00397B83">
      <w:pPr>
        <w:spacing w:line="360" w:lineRule="auto"/>
        <w:ind w:firstLine="851"/>
        <w:jc w:val="both"/>
        <w:rPr>
          <w:rFonts w:asciiTheme="majorHAnsi" w:eastAsia="Calibri" w:hAnsiTheme="majorHAnsi" w:cstheme="majorHAnsi"/>
          <w:sz w:val="22"/>
          <w:szCs w:val="22"/>
        </w:rPr>
      </w:pPr>
      <w:r w:rsidRPr="00397B83">
        <w:rPr>
          <w:rFonts w:asciiTheme="majorHAnsi" w:eastAsia="Calibri" w:hAnsiTheme="majorHAnsi" w:cstheme="majorHAnsi"/>
          <w:sz w:val="22"/>
          <w:szCs w:val="22"/>
        </w:rPr>
        <w:lastRenderedPageBreak/>
        <w:t>Išlaidų prekėms ir paslaugoms paskirstymo tarp ekonominės klasifikacijos struktūra (Valstybės biudžeto lėšos) (Eur) :</w:t>
      </w:r>
    </w:p>
    <w:p w14:paraId="2F577F64" w14:textId="77777777" w:rsidR="00397B83" w:rsidRPr="00397B83" w:rsidRDefault="00397B83" w:rsidP="00397B83">
      <w:pPr>
        <w:spacing w:line="360" w:lineRule="auto"/>
        <w:ind w:hanging="142"/>
        <w:jc w:val="center"/>
        <w:rPr>
          <w:rFonts w:asciiTheme="majorHAnsi" w:eastAsia="Calibri" w:hAnsiTheme="majorHAnsi" w:cstheme="majorHAnsi"/>
          <w:sz w:val="22"/>
          <w:szCs w:val="22"/>
        </w:rPr>
      </w:pPr>
      <w:r w:rsidRPr="00397B83">
        <w:rPr>
          <w:rFonts w:asciiTheme="majorHAnsi" w:eastAsia="Calibri" w:hAnsiTheme="majorHAnsi" w:cstheme="majorHAnsi"/>
          <w:noProof/>
          <w:sz w:val="22"/>
          <w:szCs w:val="22"/>
        </w:rPr>
        <w:drawing>
          <wp:inline distT="0" distB="0" distL="0" distR="0" wp14:anchorId="20C9FA50" wp14:editId="7E3C7404">
            <wp:extent cx="6124575" cy="4347845"/>
            <wp:effectExtent l="0" t="0" r="0" b="0"/>
            <wp:docPr id="15" name="Diagrama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ABEE071" w14:textId="77777777" w:rsidR="00397B83" w:rsidRPr="00397B83" w:rsidRDefault="00397B83" w:rsidP="00C3350D">
      <w:pPr>
        <w:jc w:val="both"/>
        <w:rPr>
          <w:rFonts w:asciiTheme="majorHAnsi" w:eastAsia="Calibri" w:hAnsiTheme="majorHAnsi" w:cstheme="majorHAnsi"/>
          <w:sz w:val="22"/>
          <w:szCs w:val="22"/>
        </w:rPr>
      </w:pPr>
      <w:r w:rsidRPr="00397B83">
        <w:rPr>
          <w:rFonts w:asciiTheme="majorHAnsi" w:eastAsia="Calibri" w:hAnsiTheme="majorHAnsi" w:cstheme="majorHAnsi"/>
          <w:sz w:val="22"/>
          <w:szCs w:val="22"/>
        </w:rPr>
        <w:t>Teismo veiklai lėšos planuojamos ir finansiniai ištekliai skirstomi vadovaujantis Lietuvos Respublikos įstatymais, Lietuvos Respublikos Vyriausybės nutarimais, teismo vidaus apskaitos politika bei kitais finansinę veiklą reglamentuojančiais teisės aktais.</w:t>
      </w:r>
    </w:p>
    <w:p w14:paraId="17B522F9" w14:textId="698F3A7D" w:rsidR="00397B83" w:rsidRPr="00397B83" w:rsidRDefault="00397B83" w:rsidP="00C3350D">
      <w:pPr>
        <w:jc w:val="both"/>
        <w:rPr>
          <w:rFonts w:asciiTheme="majorHAnsi" w:eastAsia="Calibri" w:hAnsiTheme="majorHAnsi" w:cstheme="majorHAnsi"/>
          <w:sz w:val="22"/>
          <w:szCs w:val="22"/>
        </w:rPr>
      </w:pPr>
      <w:r w:rsidRPr="00397B83">
        <w:rPr>
          <w:rFonts w:asciiTheme="majorHAnsi" w:eastAsia="Calibri" w:hAnsiTheme="majorHAnsi" w:cstheme="majorHAnsi"/>
          <w:sz w:val="22"/>
          <w:szCs w:val="22"/>
        </w:rPr>
        <w:t xml:space="preserve">Kasmet sudėtingėjant byloms didėja ne tik teisėjų, bet ir kitų teismo darbuotojų darbo krūvis. </w:t>
      </w:r>
      <w:r w:rsidRPr="00397B83">
        <w:rPr>
          <w:rFonts w:asciiTheme="majorHAnsi" w:eastAsia="Calibri" w:hAnsiTheme="majorHAnsi" w:cstheme="majorHAnsi"/>
          <w:color w:val="000000"/>
          <w:sz w:val="22"/>
          <w:szCs w:val="22"/>
        </w:rPr>
        <w:t xml:space="preserve">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 Šiuo metu </w:t>
      </w:r>
      <w:r w:rsidR="00B679A4">
        <w:rPr>
          <w:rFonts w:asciiTheme="majorHAnsi" w:eastAsia="Calibri" w:hAnsiTheme="majorHAnsi" w:cstheme="majorHAnsi"/>
          <w:color w:val="000000"/>
          <w:sz w:val="22"/>
          <w:szCs w:val="22"/>
        </w:rPr>
        <w:t>t</w:t>
      </w:r>
      <w:r w:rsidRPr="00397B83">
        <w:rPr>
          <w:rFonts w:asciiTheme="majorHAnsi" w:eastAsia="Calibri" w:hAnsiTheme="majorHAnsi" w:cstheme="majorHAnsi"/>
          <w:sz w:val="22"/>
          <w:szCs w:val="22"/>
        </w:rPr>
        <w:t>eisme dirba minimalus darbuotojų skaičius.</w:t>
      </w:r>
    </w:p>
    <w:p w14:paraId="1B0B6EB8" w14:textId="40B952D4" w:rsidR="00397B83" w:rsidRPr="00397B83" w:rsidRDefault="00397B83" w:rsidP="00C3350D">
      <w:pPr>
        <w:jc w:val="both"/>
        <w:rPr>
          <w:rFonts w:asciiTheme="majorHAnsi" w:eastAsia="Calibri" w:hAnsiTheme="majorHAnsi" w:cstheme="majorHAnsi"/>
          <w:color w:val="000000"/>
          <w:sz w:val="22"/>
          <w:szCs w:val="22"/>
        </w:rPr>
      </w:pPr>
      <w:r w:rsidRPr="00397B83">
        <w:rPr>
          <w:rFonts w:asciiTheme="majorHAnsi" w:eastAsia="Calibri" w:hAnsiTheme="majorHAnsi" w:cstheme="majorHAnsi"/>
          <w:color w:val="000000"/>
          <w:sz w:val="22"/>
          <w:szCs w:val="22"/>
        </w:rPr>
        <w:t xml:space="preserve">Siekdamas tinkamai organizuoti darbą ir atsižvelgdamas į skiriamus sumažintus asignavimus, </w:t>
      </w:r>
      <w:r w:rsidR="00B679A4">
        <w:rPr>
          <w:rFonts w:asciiTheme="majorHAnsi" w:eastAsia="Calibri" w:hAnsiTheme="majorHAnsi" w:cstheme="majorHAnsi"/>
          <w:color w:val="000000"/>
          <w:sz w:val="22"/>
          <w:szCs w:val="22"/>
        </w:rPr>
        <w:t>t</w:t>
      </w:r>
      <w:r w:rsidRPr="00397B83">
        <w:rPr>
          <w:rFonts w:asciiTheme="majorHAnsi" w:eastAsia="Calibri" w:hAnsiTheme="majorHAnsi" w:cstheme="majorHAnsi"/>
          <w:color w:val="000000"/>
          <w:sz w:val="22"/>
          <w:szCs w:val="22"/>
        </w:rPr>
        <w:t>eismas nuolat ieško optimalių būdų finansiniams ir žmogiškiesiems ištekliams paskirstyti.</w:t>
      </w:r>
    </w:p>
    <w:p w14:paraId="6B444A25" w14:textId="35DD54EB" w:rsidR="003B7ED7" w:rsidRDefault="003B7ED7" w:rsidP="003B7ED7"/>
    <w:p w14:paraId="070F8F5F" w14:textId="7AFBD460" w:rsidR="003B7ED7" w:rsidRDefault="003B7ED7" w:rsidP="003B7ED7"/>
    <w:p w14:paraId="2A0F4ECD" w14:textId="284EE5EA" w:rsidR="003B7ED7" w:rsidRDefault="003B7ED7" w:rsidP="003B7ED7"/>
    <w:p w14:paraId="75D71ADF" w14:textId="582EC72F" w:rsidR="003B7ED7" w:rsidRDefault="003B7ED7" w:rsidP="003B7ED7"/>
    <w:p w14:paraId="159C3EC1" w14:textId="26201C13" w:rsidR="003B7ED7" w:rsidRDefault="003B7ED7" w:rsidP="003B7ED7"/>
    <w:p w14:paraId="38E1D3F4" w14:textId="4A8D0351" w:rsidR="003B7ED7" w:rsidRDefault="003B7ED7" w:rsidP="003B7ED7"/>
    <w:p w14:paraId="1EC525CD" w14:textId="0C47E81E" w:rsidR="003B7ED7" w:rsidRDefault="003B7ED7" w:rsidP="003B7ED7"/>
    <w:p w14:paraId="5F65CFC6" w14:textId="77777777" w:rsidR="003B7ED7" w:rsidRDefault="003B7ED7" w:rsidP="003B7ED7">
      <w:pPr>
        <w:pStyle w:val="Antrat1"/>
      </w:pPr>
      <w:bookmarkStart w:id="17" w:name="_Toc127257851"/>
      <w:r>
        <w:lastRenderedPageBreak/>
        <w:t>Asmenų aptarnavimo kokybės teisme monitoringas</w:t>
      </w:r>
      <w:bookmarkEnd w:id="17"/>
    </w:p>
    <w:p w14:paraId="5FE0C55B" w14:textId="77777777" w:rsidR="003B7ED7" w:rsidRPr="003B7ED7" w:rsidRDefault="003B7ED7" w:rsidP="003B7ED7">
      <w:pPr>
        <w:rPr>
          <w:rFonts w:asciiTheme="majorHAnsi" w:hAnsiTheme="majorHAnsi" w:cstheme="majorHAnsi"/>
          <w:sz w:val="22"/>
          <w:szCs w:val="22"/>
        </w:rPr>
      </w:pPr>
    </w:p>
    <w:p w14:paraId="18A75D26" w14:textId="71DAAEA8" w:rsidR="00235683" w:rsidRDefault="003B7ED7" w:rsidP="00235683">
      <w:pPr>
        <w:jc w:val="both"/>
        <w:rPr>
          <w:rFonts w:asciiTheme="majorHAnsi" w:hAnsiTheme="majorHAnsi" w:cstheme="majorHAnsi"/>
          <w:sz w:val="22"/>
          <w:szCs w:val="22"/>
        </w:rPr>
      </w:pPr>
      <w:r w:rsidRPr="003B7ED7">
        <w:rPr>
          <w:rFonts w:asciiTheme="majorHAnsi" w:hAnsiTheme="majorHAnsi" w:cstheme="majorHAnsi"/>
          <w:sz w:val="22"/>
          <w:szCs w:val="22"/>
        </w:rPr>
        <w:t xml:space="preserve">Asmenų aptarnavimo kokybės teisme monitoringas buvo vykdomas pagal 2022 metų </w:t>
      </w:r>
      <w:r w:rsidR="00732B2A">
        <w:rPr>
          <w:rFonts w:asciiTheme="majorHAnsi" w:hAnsiTheme="majorHAnsi" w:cstheme="majorHAnsi"/>
          <w:sz w:val="22"/>
          <w:szCs w:val="22"/>
        </w:rPr>
        <w:t>a</w:t>
      </w:r>
      <w:r w:rsidRPr="003B7ED7">
        <w:rPr>
          <w:rFonts w:asciiTheme="majorHAnsi" w:hAnsiTheme="majorHAnsi" w:cstheme="majorHAnsi"/>
          <w:sz w:val="22"/>
          <w:szCs w:val="22"/>
        </w:rPr>
        <w:t xml:space="preserve">smenų aptarnavimo kokybės teismuose kontrolės ir stebėsenos (monitoringo) vertinimo metodiką. </w:t>
      </w:r>
      <w:r w:rsidR="00235683">
        <w:rPr>
          <w:rFonts w:asciiTheme="majorHAnsi" w:hAnsiTheme="majorHAnsi" w:cstheme="majorHAnsi"/>
          <w:sz w:val="22"/>
          <w:szCs w:val="22"/>
        </w:rPr>
        <w:t>A</w:t>
      </w:r>
      <w:r w:rsidR="00235683" w:rsidRPr="003B7ED7">
        <w:rPr>
          <w:rFonts w:asciiTheme="majorHAnsi" w:hAnsiTheme="majorHAnsi" w:cstheme="majorHAnsi"/>
          <w:sz w:val="22"/>
          <w:szCs w:val="22"/>
        </w:rPr>
        <w:t xml:space="preserve">pklausa buvo atliekama kiekvienuose teismo rūmuose. </w:t>
      </w:r>
    </w:p>
    <w:p w14:paraId="461997BE" w14:textId="75360B53" w:rsidR="003B7ED7" w:rsidRPr="003B7ED7" w:rsidRDefault="003B7ED7" w:rsidP="00235683">
      <w:pPr>
        <w:jc w:val="both"/>
        <w:rPr>
          <w:rFonts w:asciiTheme="majorHAnsi" w:hAnsiTheme="majorHAnsi" w:cstheme="majorHAnsi"/>
          <w:b/>
          <w:bCs/>
          <w:sz w:val="22"/>
          <w:szCs w:val="22"/>
        </w:rPr>
      </w:pPr>
      <w:r w:rsidRPr="003B7ED7">
        <w:rPr>
          <w:rFonts w:asciiTheme="majorHAnsi" w:hAnsiTheme="majorHAnsi" w:cstheme="majorHAnsi"/>
          <w:sz w:val="22"/>
          <w:szCs w:val="22"/>
        </w:rPr>
        <w:t xml:space="preserve">2022 m. </w:t>
      </w:r>
      <w:r w:rsidR="00B679A4">
        <w:rPr>
          <w:rFonts w:asciiTheme="majorHAnsi" w:hAnsiTheme="majorHAnsi" w:cstheme="majorHAnsi"/>
          <w:sz w:val="22"/>
          <w:szCs w:val="22"/>
        </w:rPr>
        <w:t>a</w:t>
      </w:r>
      <w:r w:rsidRPr="003B7ED7">
        <w:rPr>
          <w:rFonts w:asciiTheme="majorHAnsi" w:hAnsiTheme="majorHAnsi" w:cstheme="majorHAnsi"/>
          <w:sz w:val="22"/>
          <w:szCs w:val="22"/>
        </w:rPr>
        <w:t>smenų aptarnavimo teisme kokybės lygis buvo vertinamas vykdant teisme apsilankiusių, telefonu</w:t>
      </w:r>
      <w:r w:rsidR="00201084">
        <w:rPr>
          <w:rFonts w:asciiTheme="majorHAnsi" w:hAnsiTheme="majorHAnsi" w:cstheme="majorHAnsi"/>
          <w:sz w:val="22"/>
          <w:szCs w:val="22"/>
        </w:rPr>
        <w:t>,</w:t>
      </w:r>
      <w:r w:rsidRPr="003B7ED7">
        <w:rPr>
          <w:rFonts w:asciiTheme="majorHAnsi" w:hAnsiTheme="majorHAnsi" w:cstheme="majorHAnsi"/>
          <w:sz w:val="22"/>
          <w:szCs w:val="22"/>
        </w:rPr>
        <w:t xml:space="preserve"> elektroniniu paštu</w:t>
      </w:r>
      <w:r w:rsidR="00201084">
        <w:rPr>
          <w:rFonts w:asciiTheme="majorHAnsi" w:hAnsiTheme="majorHAnsi" w:cstheme="majorHAnsi"/>
          <w:sz w:val="22"/>
          <w:szCs w:val="22"/>
        </w:rPr>
        <w:t xml:space="preserve"> ar</w:t>
      </w:r>
      <w:r w:rsidRPr="003B7ED7">
        <w:rPr>
          <w:rFonts w:asciiTheme="majorHAnsi" w:hAnsiTheme="majorHAnsi" w:cstheme="majorHAnsi"/>
          <w:sz w:val="22"/>
          <w:szCs w:val="22"/>
        </w:rPr>
        <w:t xml:space="preserve"> paštu su teismu susisiekusių asmenų apklausą anketavimo būdu. Apklausa vyko taikant įvairius anketų pateikimo besikreipiantie</w:t>
      </w:r>
      <w:r w:rsidR="003C5FED">
        <w:rPr>
          <w:rFonts w:asciiTheme="majorHAnsi" w:hAnsiTheme="majorHAnsi" w:cstheme="majorHAnsi"/>
          <w:sz w:val="22"/>
          <w:szCs w:val="22"/>
        </w:rPr>
        <w:t>sie</w:t>
      </w:r>
      <w:r w:rsidRPr="003B7ED7">
        <w:rPr>
          <w:rFonts w:asciiTheme="majorHAnsi" w:hAnsiTheme="majorHAnsi" w:cstheme="majorHAnsi"/>
          <w:sz w:val="22"/>
          <w:szCs w:val="22"/>
        </w:rPr>
        <w:t xml:space="preserve">ms į teismą būdus: tiek popierinių anketų pildymas, tiek </w:t>
      </w:r>
      <w:r w:rsidR="00235683" w:rsidRPr="003B7ED7">
        <w:rPr>
          <w:rFonts w:asciiTheme="majorHAnsi" w:hAnsiTheme="majorHAnsi" w:cstheme="majorHAnsi"/>
          <w:sz w:val="22"/>
          <w:szCs w:val="22"/>
        </w:rPr>
        <w:t>nuorodos</w:t>
      </w:r>
      <w:r w:rsidR="00235683">
        <w:rPr>
          <w:rFonts w:asciiTheme="majorHAnsi" w:hAnsiTheme="majorHAnsi" w:cstheme="majorHAnsi"/>
          <w:sz w:val="22"/>
          <w:szCs w:val="22"/>
        </w:rPr>
        <w:t xml:space="preserve"> </w:t>
      </w:r>
      <w:r w:rsidRPr="003B7ED7">
        <w:rPr>
          <w:rFonts w:asciiTheme="majorHAnsi" w:hAnsiTheme="majorHAnsi" w:cstheme="majorHAnsi"/>
          <w:sz w:val="22"/>
          <w:szCs w:val="22"/>
        </w:rPr>
        <w:t>el. pašt</w:t>
      </w:r>
      <w:r w:rsidR="00235683">
        <w:rPr>
          <w:rFonts w:asciiTheme="majorHAnsi" w:hAnsiTheme="majorHAnsi" w:cstheme="majorHAnsi"/>
          <w:sz w:val="22"/>
          <w:szCs w:val="22"/>
        </w:rPr>
        <w:t>e</w:t>
      </w:r>
      <w:r w:rsidRPr="003B7ED7">
        <w:rPr>
          <w:rFonts w:asciiTheme="majorHAnsi" w:hAnsiTheme="majorHAnsi" w:cstheme="majorHAnsi"/>
          <w:sz w:val="22"/>
          <w:szCs w:val="22"/>
        </w:rPr>
        <w:t xml:space="preserve"> </w:t>
      </w:r>
      <w:r w:rsidR="00235683">
        <w:rPr>
          <w:rFonts w:asciiTheme="majorHAnsi" w:hAnsiTheme="majorHAnsi" w:cstheme="majorHAnsi"/>
          <w:sz w:val="22"/>
          <w:szCs w:val="22"/>
        </w:rPr>
        <w:t xml:space="preserve">nukreipiančios į anketą, </w:t>
      </w:r>
      <w:r w:rsidRPr="003B7ED7">
        <w:rPr>
          <w:rFonts w:asciiTheme="majorHAnsi" w:hAnsiTheme="majorHAnsi" w:cstheme="majorHAnsi"/>
          <w:sz w:val="22"/>
          <w:szCs w:val="22"/>
        </w:rPr>
        <w:t xml:space="preserve">tiek </w:t>
      </w:r>
      <w:r w:rsidR="003C5FED">
        <w:rPr>
          <w:rFonts w:asciiTheme="majorHAnsi" w:hAnsiTheme="majorHAnsi" w:cstheme="majorHAnsi"/>
          <w:sz w:val="22"/>
          <w:szCs w:val="22"/>
        </w:rPr>
        <w:t xml:space="preserve">skiltis </w:t>
      </w:r>
      <w:r w:rsidRPr="003B7ED7">
        <w:rPr>
          <w:rFonts w:asciiTheme="majorHAnsi" w:hAnsiTheme="majorHAnsi" w:cstheme="majorHAnsi"/>
          <w:sz w:val="22"/>
          <w:szCs w:val="22"/>
        </w:rPr>
        <w:t xml:space="preserve">teismo internetiniame puslapyje ir kt. Teismo apklausos imties dydis buvo siejamas su visų </w:t>
      </w:r>
      <w:r w:rsidR="003C5FED">
        <w:rPr>
          <w:rFonts w:asciiTheme="majorHAnsi" w:hAnsiTheme="majorHAnsi" w:cstheme="majorHAnsi"/>
          <w:sz w:val="22"/>
          <w:szCs w:val="22"/>
        </w:rPr>
        <w:t>t</w:t>
      </w:r>
      <w:r w:rsidRPr="003B7ED7">
        <w:rPr>
          <w:rFonts w:asciiTheme="majorHAnsi" w:hAnsiTheme="majorHAnsi" w:cstheme="majorHAnsi"/>
          <w:sz w:val="22"/>
          <w:szCs w:val="22"/>
        </w:rPr>
        <w:t>eisme (teismo rūmuose) dirbančių darbuotojų skaičiumi (ta</w:t>
      </w:r>
      <w:r w:rsidR="00B679A4">
        <w:rPr>
          <w:rFonts w:asciiTheme="majorHAnsi" w:hAnsiTheme="majorHAnsi" w:cstheme="majorHAnsi"/>
          <w:sz w:val="22"/>
          <w:szCs w:val="22"/>
        </w:rPr>
        <w:t>ip</w:t>
      </w:r>
      <w:r w:rsidRPr="003B7ED7">
        <w:rPr>
          <w:rFonts w:asciiTheme="majorHAnsi" w:hAnsiTheme="majorHAnsi" w:cstheme="majorHAnsi"/>
          <w:sz w:val="22"/>
          <w:szCs w:val="22"/>
        </w:rPr>
        <w:t xml:space="preserve"> </w:t>
      </w:r>
      <w:r w:rsidR="00B679A4">
        <w:rPr>
          <w:rFonts w:asciiTheme="majorHAnsi" w:hAnsiTheme="majorHAnsi" w:cstheme="majorHAnsi"/>
          <w:sz w:val="22"/>
          <w:szCs w:val="22"/>
        </w:rPr>
        <w:t xml:space="preserve">pat </w:t>
      </w:r>
      <w:r w:rsidRPr="003B7ED7">
        <w:rPr>
          <w:rFonts w:asciiTheme="majorHAnsi" w:hAnsiTheme="majorHAnsi" w:cstheme="majorHAnsi"/>
          <w:sz w:val="22"/>
          <w:szCs w:val="22"/>
        </w:rPr>
        <w:t xml:space="preserve">ir teisėjų), </w:t>
      </w:r>
      <w:r w:rsidR="000D247C">
        <w:rPr>
          <w:rFonts w:asciiTheme="majorHAnsi" w:hAnsiTheme="majorHAnsi" w:cstheme="majorHAnsi"/>
          <w:sz w:val="22"/>
          <w:szCs w:val="22"/>
        </w:rPr>
        <w:t>numatant</w:t>
      </w:r>
      <w:r w:rsidRPr="003B7ED7">
        <w:rPr>
          <w:rFonts w:asciiTheme="majorHAnsi" w:hAnsiTheme="majorHAnsi" w:cstheme="majorHAnsi"/>
          <w:sz w:val="22"/>
          <w:szCs w:val="22"/>
        </w:rPr>
        <w:t>, kad apklaustųjų, pateikusių anketą, skaičius būt</w:t>
      </w:r>
      <w:r w:rsidR="00201084">
        <w:rPr>
          <w:rFonts w:asciiTheme="majorHAnsi" w:hAnsiTheme="majorHAnsi" w:cstheme="majorHAnsi"/>
          <w:sz w:val="22"/>
          <w:szCs w:val="22"/>
        </w:rPr>
        <w:t>ų</w:t>
      </w:r>
      <w:r w:rsidRPr="003B7ED7">
        <w:rPr>
          <w:rFonts w:asciiTheme="majorHAnsi" w:hAnsiTheme="majorHAnsi" w:cstheme="majorHAnsi"/>
          <w:sz w:val="22"/>
          <w:szCs w:val="22"/>
        </w:rPr>
        <w:t xml:space="preserve"> artimas 30</w:t>
      </w:r>
      <w:r w:rsidR="00235683">
        <w:rPr>
          <w:rFonts w:asciiTheme="majorHAnsi" w:hAnsiTheme="majorHAnsi" w:cstheme="majorHAnsi"/>
          <w:sz w:val="22"/>
          <w:szCs w:val="22"/>
        </w:rPr>
        <w:t xml:space="preserve"> - </w:t>
      </w:r>
      <w:r w:rsidRPr="003B7ED7">
        <w:rPr>
          <w:rFonts w:asciiTheme="majorHAnsi" w:hAnsiTheme="majorHAnsi" w:cstheme="majorHAnsi"/>
          <w:sz w:val="22"/>
          <w:szCs w:val="22"/>
        </w:rPr>
        <w:t>40 proc. nuo visų darbuotojų skaičiaus (bet ne mažiau kaip 50 užpildytų anketų Panevėžio rūmams ir po 20 užpildytų anketų Biržų, Kupiškio, Pasvalio ir Rokiškio rūmams). Nustatytas minimalus asmenų aptarnavimo kokybės lygis – 4,2 balai penkiabalėje sistemoje (kur aptarnavimo kokybės lygis vertinamas: labai aukštas, jei įvertinimų vidurkiai yra nuo 5,00 iki 4,50 balų; aukštas – nuo 4,49 iki 4,00 balų; vidutinis – nuo 3,99 iki 3,00 balų; žemesnis už vidutinį – nuo 2,99 iki 2,00 balų; žemas – nuo 1,99 iki 1,00 balų). Numatytas monitoring</w:t>
      </w:r>
      <w:r w:rsidRPr="003B7ED7">
        <w:rPr>
          <w:rFonts w:asciiTheme="majorHAnsi" w:hAnsiTheme="majorHAnsi" w:cstheme="majorHAnsi"/>
          <w:bCs/>
          <w:sz w:val="22"/>
          <w:szCs w:val="22"/>
        </w:rPr>
        <w:t>o laikotarpis</w:t>
      </w:r>
      <w:r w:rsidRPr="003B7ED7">
        <w:rPr>
          <w:rFonts w:asciiTheme="majorHAnsi" w:hAnsiTheme="majorHAnsi" w:cstheme="majorHAnsi"/>
          <w:sz w:val="22"/>
          <w:szCs w:val="22"/>
        </w:rPr>
        <w:t xml:space="preserve"> – 2022 m. rugsėjo </w:t>
      </w:r>
      <w:r w:rsidR="00235683">
        <w:rPr>
          <w:rFonts w:asciiTheme="majorHAnsi" w:hAnsiTheme="majorHAnsi" w:cstheme="majorHAnsi"/>
          <w:sz w:val="22"/>
          <w:szCs w:val="22"/>
        </w:rPr>
        <w:t>-</w:t>
      </w:r>
      <w:r w:rsidRPr="003B7ED7">
        <w:rPr>
          <w:rFonts w:asciiTheme="majorHAnsi" w:hAnsiTheme="majorHAnsi" w:cstheme="majorHAnsi"/>
          <w:sz w:val="22"/>
          <w:szCs w:val="22"/>
        </w:rPr>
        <w:t xml:space="preserve"> spalio mėn.</w:t>
      </w:r>
    </w:p>
    <w:p w14:paraId="3074058A" w14:textId="631124E0" w:rsidR="003B7ED7" w:rsidRDefault="003B7ED7" w:rsidP="00722198">
      <w:pPr>
        <w:jc w:val="both"/>
        <w:rPr>
          <w:rFonts w:asciiTheme="majorHAnsi" w:hAnsiTheme="majorHAnsi" w:cstheme="majorHAnsi"/>
          <w:bCs/>
          <w:sz w:val="22"/>
          <w:szCs w:val="22"/>
        </w:rPr>
      </w:pPr>
      <w:r w:rsidRPr="003B7ED7">
        <w:rPr>
          <w:rFonts w:asciiTheme="majorHAnsi" w:hAnsiTheme="majorHAnsi" w:cstheme="majorHAnsi"/>
          <w:bCs/>
          <w:sz w:val="22"/>
          <w:szCs w:val="22"/>
        </w:rPr>
        <w:t>Apklausai pasirinkti 8 kriterijai:</w:t>
      </w:r>
    </w:p>
    <w:p w14:paraId="23C0A3B5" w14:textId="77777777" w:rsidR="00722198" w:rsidRPr="003B7ED7" w:rsidRDefault="00722198" w:rsidP="00722198">
      <w:pPr>
        <w:jc w:val="both"/>
        <w:rPr>
          <w:rFonts w:asciiTheme="majorHAnsi" w:hAnsiTheme="majorHAnsi" w:cstheme="majorHAnsi"/>
          <w:b/>
          <w:bCs/>
          <w:sz w:val="22"/>
          <w:szCs w:val="22"/>
        </w:rPr>
      </w:pPr>
    </w:p>
    <w:tbl>
      <w:tblPr>
        <w:tblW w:w="9952" w:type="dxa"/>
        <w:tblInd w:w="108" w:type="dxa"/>
        <w:tblCellMar>
          <w:left w:w="10" w:type="dxa"/>
          <w:right w:w="10" w:type="dxa"/>
        </w:tblCellMar>
        <w:tblLook w:val="04A0" w:firstRow="1" w:lastRow="0" w:firstColumn="1" w:lastColumn="0" w:noHBand="0" w:noVBand="1"/>
      </w:tblPr>
      <w:tblGrid>
        <w:gridCol w:w="1021"/>
        <w:gridCol w:w="8931"/>
      </w:tblGrid>
      <w:tr w:rsidR="003B7ED7" w:rsidRPr="003B7ED7" w14:paraId="0942BEA7" w14:textId="77777777" w:rsidTr="00722198">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054E8E"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b/>
                <w:sz w:val="22"/>
                <w:szCs w:val="22"/>
              </w:rPr>
              <w:t>Eil. Nr.</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A38C1B"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b/>
                <w:sz w:val="22"/>
                <w:szCs w:val="22"/>
              </w:rPr>
              <w:t>Monitoringo kriterijai</w:t>
            </w:r>
          </w:p>
        </w:tc>
      </w:tr>
      <w:tr w:rsidR="003B7ED7" w:rsidRPr="003B7ED7" w14:paraId="0BAA2BBC" w14:textId="77777777" w:rsidTr="00722198">
        <w:trPr>
          <w:trHeight w:val="564"/>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98D426"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1</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0F9A95"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lankytojams pateikiamos aiškios nuorodos į teisme esančias patalpas (raštinę, teismo posėdžių sales ir kt.)</w:t>
            </w:r>
            <w:r w:rsidRPr="003B7ED7">
              <w:rPr>
                <w:rFonts w:asciiTheme="majorHAnsi" w:hAnsiTheme="majorHAnsi" w:cstheme="majorHAnsi"/>
                <w:sz w:val="22"/>
                <w:szCs w:val="22"/>
              </w:rPr>
              <w:tab/>
            </w:r>
          </w:p>
        </w:tc>
      </w:tr>
      <w:tr w:rsidR="003B7ED7" w:rsidRPr="003B7ED7" w14:paraId="78AECB46" w14:textId="77777777" w:rsidTr="00722198">
        <w:trPr>
          <w:trHeight w:val="543"/>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5C8A77"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2.</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38AF6D"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viduje informaciniuose stenduose, ekrane ar interaktyvioje lentoje pateikta informacija apie teismo posėdžius ir kt. aktuali</w:t>
            </w:r>
            <w:r w:rsidRPr="003B7ED7">
              <w:rPr>
                <w:rFonts w:asciiTheme="majorHAnsi" w:hAnsiTheme="majorHAnsi" w:cstheme="majorHAnsi"/>
                <w:sz w:val="22"/>
                <w:szCs w:val="22"/>
              </w:rPr>
              <w:tab/>
            </w:r>
          </w:p>
        </w:tc>
      </w:tr>
      <w:tr w:rsidR="003B7ED7" w:rsidRPr="003B7ED7" w14:paraId="2F44C97A" w14:textId="77777777" w:rsidTr="00722198">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B9452C"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3</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9F95DB"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darbuotojų (ne teisėjų) apranga yra tvarkinga ir dalykiška</w:t>
            </w:r>
            <w:r w:rsidRPr="003B7ED7">
              <w:rPr>
                <w:rFonts w:asciiTheme="majorHAnsi" w:hAnsiTheme="majorHAnsi" w:cstheme="majorHAnsi"/>
                <w:sz w:val="22"/>
                <w:szCs w:val="22"/>
              </w:rPr>
              <w:tab/>
            </w:r>
          </w:p>
        </w:tc>
      </w:tr>
      <w:tr w:rsidR="003B7ED7" w:rsidRPr="003B7ED7" w14:paraId="41A6B1D6" w14:textId="77777777" w:rsidTr="00722198">
        <w:trPr>
          <w:trHeight w:val="838"/>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F21BC4"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203539" w14:textId="5C188CB8"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darbo laiku teismo raštinėje (</w:t>
            </w:r>
            <w:r w:rsidR="00B679A4">
              <w:rPr>
                <w:rFonts w:asciiTheme="majorHAnsi" w:hAnsiTheme="majorHAnsi" w:cstheme="majorHAnsi"/>
                <w:sz w:val="22"/>
                <w:szCs w:val="22"/>
              </w:rPr>
              <w:t>d</w:t>
            </w:r>
            <w:r w:rsidRPr="003B7ED7">
              <w:rPr>
                <w:rFonts w:asciiTheme="majorHAnsi" w:hAnsiTheme="majorHAnsi" w:cstheme="majorHAnsi"/>
                <w:sz w:val="22"/>
                <w:szCs w:val="22"/>
              </w:rPr>
              <w:t>okumentų priėmimo/išdavimo langelyje) visada esu laik</w:t>
            </w:r>
            <w:r w:rsidR="003C5FED">
              <w:rPr>
                <w:rFonts w:asciiTheme="majorHAnsi" w:hAnsiTheme="majorHAnsi" w:cstheme="majorHAnsi"/>
                <w:sz w:val="22"/>
                <w:szCs w:val="22"/>
              </w:rPr>
              <w:t>u</w:t>
            </w:r>
            <w:r w:rsidRPr="003B7ED7">
              <w:rPr>
                <w:rFonts w:asciiTheme="majorHAnsi" w:hAnsiTheme="majorHAnsi" w:cstheme="majorHAnsi"/>
                <w:sz w:val="22"/>
                <w:szCs w:val="22"/>
              </w:rPr>
              <w:t xml:space="preserve"> (iš karto) aptarnaujamas, jei laukimo nelėmė objektyvios aplinkybės (eilė, darbuotojo užimtumas aptarnaujant kitą asmenį ir pan.)</w:t>
            </w:r>
          </w:p>
        </w:tc>
      </w:tr>
      <w:tr w:rsidR="003B7ED7" w:rsidRPr="003B7ED7" w14:paraId="5D51A27A" w14:textId="77777777" w:rsidTr="00722198">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3012866"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5</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E7799BC" w14:textId="7F460BE5"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darbuotojai (ne</w:t>
            </w:r>
            <w:r w:rsidR="003C5FED">
              <w:rPr>
                <w:rFonts w:asciiTheme="majorHAnsi" w:hAnsiTheme="majorHAnsi" w:cstheme="majorHAnsi"/>
                <w:sz w:val="22"/>
                <w:szCs w:val="22"/>
              </w:rPr>
              <w:t xml:space="preserve"> </w:t>
            </w:r>
            <w:r w:rsidRPr="003B7ED7">
              <w:rPr>
                <w:rFonts w:asciiTheme="majorHAnsi" w:hAnsiTheme="majorHAnsi" w:cstheme="majorHAnsi"/>
                <w:sz w:val="22"/>
                <w:szCs w:val="22"/>
              </w:rPr>
              <w:t>teisėjai) su manimi bendrauja pagarbiai ir dalykiškai</w:t>
            </w:r>
          </w:p>
        </w:tc>
      </w:tr>
      <w:tr w:rsidR="003B7ED7" w:rsidRPr="003B7ED7" w14:paraId="2F084F28" w14:textId="77777777" w:rsidTr="00722198">
        <w:trPr>
          <w:trHeight w:val="826"/>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D312B7"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6</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F81BBA3"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darbuotojai (ne teisėjai) pagal savo kompetenciją aiškiai ir išsamiai atsako į man rūpimus klausimus (nevartoja man nesuprantamų profesinių terminų jų nepaaiškinę, žargono ir pan.)</w:t>
            </w:r>
          </w:p>
        </w:tc>
      </w:tr>
      <w:tr w:rsidR="003B7ED7" w:rsidRPr="003B7ED7" w14:paraId="0E8501BC" w14:textId="77777777" w:rsidTr="00722198">
        <w:trPr>
          <w:trHeight w:val="838"/>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D17D95"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7</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BCBA4FB"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Jei teismo posėdis atidedamas ar vėluoja, teismų darbuotojas (ne teisėjas) informuoja apie tai laukiančius asmenis, atsiprašo, nurodo vėlavimo priežastį ir kito posėdžio datą, laiką</w:t>
            </w:r>
          </w:p>
        </w:tc>
      </w:tr>
      <w:tr w:rsidR="003B7ED7" w:rsidRPr="003B7ED7" w14:paraId="545E4993" w14:textId="77777777" w:rsidTr="00722198">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A046E4"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8</w:t>
            </w: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CC5824"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Aptarnavimo teisme kokybė atitiko mano lūkesčius</w:t>
            </w:r>
          </w:p>
        </w:tc>
      </w:tr>
      <w:tr w:rsidR="003B7ED7" w:rsidRPr="003B7ED7" w14:paraId="13D6E8AF" w14:textId="77777777" w:rsidTr="00722198">
        <w:trPr>
          <w:trHeight w:val="1"/>
        </w:trPr>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3966D7" w14:textId="77777777" w:rsidR="003B7ED7" w:rsidRPr="003B7ED7" w:rsidRDefault="003B7ED7">
            <w:pPr>
              <w:spacing w:line="256" w:lineRule="auto"/>
              <w:rPr>
                <w:rFonts w:asciiTheme="majorHAnsi" w:hAnsiTheme="majorHAnsi" w:cstheme="majorHAnsi"/>
                <w:sz w:val="22"/>
                <w:szCs w:val="22"/>
              </w:rPr>
            </w:pPr>
          </w:p>
        </w:tc>
        <w:tc>
          <w:tcPr>
            <w:tcW w:w="8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52B2928"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b/>
                <w:sz w:val="22"/>
                <w:szCs w:val="22"/>
              </w:rPr>
              <w:t>Bendras balas</w:t>
            </w:r>
          </w:p>
        </w:tc>
      </w:tr>
    </w:tbl>
    <w:p w14:paraId="36A92C82" w14:textId="77777777" w:rsidR="003B7ED7" w:rsidRPr="003B7ED7" w:rsidRDefault="003B7ED7" w:rsidP="003B7ED7">
      <w:pPr>
        <w:rPr>
          <w:rFonts w:asciiTheme="majorHAnsi" w:hAnsiTheme="majorHAnsi" w:cstheme="majorHAnsi"/>
          <w:b/>
          <w:sz w:val="22"/>
          <w:szCs w:val="22"/>
        </w:rPr>
      </w:pPr>
    </w:p>
    <w:p w14:paraId="131D5424" w14:textId="77777777" w:rsidR="003B7ED7" w:rsidRPr="003B7ED7" w:rsidRDefault="003B7ED7" w:rsidP="000D247C">
      <w:pPr>
        <w:jc w:val="both"/>
        <w:rPr>
          <w:rFonts w:asciiTheme="majorHAnsi" w:hAnsiTheme="majorHAnsi" w:cstheme="majorHAnsi"/>
          <w:sz w:val="22"/>
          <w:szCs w:val="22"/>
        </w:rPr>
      </w:pPr>
      <w:r w:rsidRPr="003B7ED7">
        <w:rPr>
          <w:rFonts w:asciiTheme="majorHAnsi" w:hAnsiTheme="majorHAnsi" w:cstheme="majorHAnsi"/>
          <w:bCs/>
          <w:sz w:val="22"/>
          <w:szCs w:val="22"/>
        </w:rPr>
        <w:t>Panevėžio apylinkės teisme apklausos anketas užpildė 133 respondentai, kurie pasiskirstė</w:t>
      </w:r>
      <w:r w:rsidRPr="003B7ED7">
        <w:rPr>
          <w:rFonts w:asciiTheme="majorHAnsi" w:hAnsiTheme="majorHAnsi" w:cstheme="majorHAnsi"/>
          <w:sz w:val="22"/>
          <w:szCs w:val="22"/>
        </w:rPr>
        <w:t xml:space="preserve"> sekančiai </w:t>
      </w:r>
    </w:p>
    <w:p w14:paraId="6731A58B" w14:textId="77777777" w:rsidR="003B7ED7" w:rsidRPr="003B7ED7" w:rsidRDefault="003B7ED7" w:rsidP="000D247C">
      <w:pPr>
        <w:jc w:val="both"/>
        <w:rPr>
          <w:rFonts w:asciiTheme="majorHAnsi" w:hAnsiTheme="majorHAnsi" w:cstheme="majorHAnsi"/>
          <w:sz w:val="22"/>
          <w:szCs w:val="22"/>
        </w:rPr>
      </w:pPr>
      <w:r w:rsidRPr="003B7ED7">
        <w:rPr>
          <w:rFonts w:asciiTheme="majorHAnsi" w:hAnsiTheme="majorHAnsi" w:cstheme="majorHAnsi"/>
          <w:sz w:val="22"/>
          <w:szCs w:val="22"/>
        </w:rPr>
        <w:t>(pagal kreipimosi būdą):</w:t>
      </w:r>
    </w:p>
    <w:p w14:paraId="76A8B5BC" w14:textId="49202255" w:rsidR="003B7ED7" w:rsidRPr="003B7ED7" w:rsidRDefault="003B7ED7" w:rsidP="000D247C">
      <w:pPr>
        <w:jc w:val="both"/>
        <w:rPr>
          <w:rFonts w:asciiTheme="majorHAnsi" w:hAnsiTheme="majorHAnsi" w:cstheme="majorHAnsi"/>
          <w:sz w:val="22"/>
          <w:szCs w:val="22"/>
        </w:rPr>
      </w:pPr>
      <w:r w:rsidRPr="003B7ED7">
        <w:rPr>
          <w:rFonts w:asciiTheme="majorHAnsi" w:hAnsiTheme="majorHAnsi" w:cstheme="majorHAnsi"/>
          <w:sz w:val="22"/>
          <w:szCs w:val="22"/>
        </w:rPr>
        <w:t xml:space="preserve">Tiesiogiai apsilankė teisme </w:t>
      </w:r>
      <w:r w:rsidRPr="003B7ED7">
        <w:rPr>
          <w:rFonts w:asciiTheme="majorHAnsi" w:hAnsiTheme="majorHAnsi" w:cstheme="majorHAnsi"/>
          <w:sz w:val="22"/>
          <w:szCs w:val="22"/>
        </w:rPr>
        <w:tab/>
      </w:r>
      <w:r w:rsidR="00235683">
        <w:rPr>
          <w:rFonts w:asciiTheme="majorHAnsi" w:hAnsiTheme="majorHAnsi" w:cstheme="majorHAnsi"/>
          <w:sz w:val="22"/>
          <w:szCs w:val="22"/>
        </w:rPr>
        <w:tab/>
      </w:r>
      <w:r w:rsidRPr="003B7ED7">
        <w:rPr>
          <w:rFonts w:asciiTheme="majorHAnsi" w:hAnsiTheme="majorHAnsi" w:cstheme="majorHAnsi"/>
          <w:sz w:val="22"/>
          <w:szCs w:val="22"/>
        </w:rPr>
        <w:t>- 133 respondentai;</w:t>
      </w:r>
    </w:p>
    <w:p w14:paraId="4150F13F" w14:textId="70D1E22E" w:rsidR="003B7ED7" w:rsidRPr="003B7ED7" w:rsidRDefault="003B7ED7" w:rsidP="000D247C">
      <w:pPr>
        <w:jc w:val="both"/>
        <w:rPr>
          <w:rFonts w:asciiTheme="majorHAnsi" w:hAnsiTheme="majorHAnsi" w:cstheme="majorHAnsi"/>
          <w:sz w:val="22"/>
          <w:szCs w:val="22"/>
        </w:rPr>
      </w:pPr>
      <w:r w:rsidRPr="003B7ED7">
        <w:rPr>
          <w:rFonts w:asciiTheme="majorHAnsi" w:hAnsiTheme="majorHAnsi" w:cstheme="majorHAnsi"/>
          <w:sz w:val="22"/>
          <w:szCs w:val="22"/>
        </w:rPr>
        <w:t xml:space="preserve">Telefonu </w:t>
      </w:r>
      <w:r w:rsidRPr="003B7ED7">
        <w:rPr>
          <w:rFonts w:asciiTheme="majorHAnsi" w:hAnsiTheme="majorHAnsi" w:cstheme="majorHAnsi"/>
          <w:sz w:val="22"/>
          <w:szCs w:val="22"/>
        </w:rPr>
        <w:tab/>
      </w:r>
      <w:r w:rsidRPr="003B7ED7">
        <w:rPr>
          <w:rFonts w:asciiTheme="majorHAnsi" w:hAnsiTheme="majorHAnsi" w:cstheme="majorHAnsi"/>
          <w:sz w:val="22"/>
          <w:szCs w:val="22"/>
        </w:rPr>
        <w:tab/>
      </w:r>
      <w:r w:rsidRPr="003B7ED7">
        <w:rPr>
          <w:rFonts w:asciiTheme="majorHAnsi" w:hAnsiTheme="majorHAnsi" w:cstheme="majorHAnsi"/>
          <w:sz w:val="22"/>
          <w:szCs w:val="22"/>
        </w:rPr>
        <w:tab/>
      </w:r>
      <w:r w:rsidR="00235683">
        <w:rPr>
          <w:rFonts w:asciiTheme="majorHAnsi" w:hAnsiTheme="majorHAnsi" w:cstheme="majorHAnsi"/>
          <w:sz w:val="22"/>
          <w:szCs w:val="22"/>
        </w:rPr>
        <w:tab/>
      </w:r>
      <w:r w:rsidRPr="003B7ED7">
        <w:rPr>
          <w:rFonts w:asciiTheme="majorHAnsi" w:hAnsiTheme="majorHAnsi" w:cstheme="majorHAnsi"/>
          <w:sz w:val="22"/>
          <w:szCs w:val="22"/>
        </w:rPr>
        <w:t xml:space="preserve">- 14 respondentų; </w:t>
      </w:r>
    </w:p>
    <w:p w14:paraId="5943D2C7" w14:textId="3EDEED9B" w:rsidR="003B7ED7" w:rsidRPr="003B7ED7" w:rsidRDefault="003B7ED7" w:rsidP="000D247C">
      <w:pPr>
        <w:jc w:val="both"/>
        <w:rPr>
          <w:rFonts w:asciiTheme="majorHAnsi" w:hAnsiTheme="majorHAnsi" w:cstheme="majorHAnsi"/>
          <w:sz w:val="22"/>
          <w:szCs w:val="22"/>
        </w:rPr>
      </w:pPr>
      <w:r w:rsidRPr="003B7ED7">
        <w:rPr>
          <w:rFonts w:asciiTheme="majorHAnsi" w:hAnsiTheme="majorHAnsi" w:cstheme="majorHAnsi"/>
          <w:sz w:val="22"/>
          <w:szCs w:val="22"/>
        </w:rPr>
        <w:lastRenderedPageBreak/>
        <w:t xml:space="preserve">Elektroniniu paštu </w:t>
      </w:r>
      <w:r w:rsidRPr="003B7ED7">
        <w:rPr>
          <w:rFonts w:asciiTheme="majorHAnsi" w:hAnsiTheme="majorHAnsi" w:cstheme="majorHAnsi"/>
          <w:sz w:val="22"/>
          <w:szCs w:val="22"/>
        </w:rPr>
        <w:tab/>
      </w:r>
      <w:r w:rsidRPr="003B7ED7">
        <w:rPr>
          <w:rFonts w:asciiTheme="majorHAnsi" w:hAnsiTheme="majorHAnsi" w:cstheme="majorHAnsi"/>
          <w:sz w:val="22"/>
          <w:szCs w:val="22"/>
        </w:rPr>
        <w:tab/>
      </w:r>
      <w:r w:rsidR="00235683">
        <w:rPr>
          <w:rFonts w:asciiTheme="majorHAnsi" w:hAnsiTheme="majorHAnsi" w:cstheme="majorHAnsi"/>
          <w:sz w:val="22"/>
          <w:szCs w:val="22"/>
        </w:rPr>
        <w:tab/>
      </w:r>
      <w:r w:rsidRPr="003B7ED7">
        <w:rPr>
          <w:rFonts w:asciiTheme="majorHAnsi" w:hAnsiTheme="majorHAnsi" w:cstheme="majorHAnsi"/>
          <w:sz w:val="22"/>
          <w:szCs w:val="22"/>
        </w:rPr>
        <w:t>- 15 respondentų;</w:t>
      </w:r>
    </w:p>
    <w:p w14:paraId="19FA14C8" w14:textId="77777777" w:rsidR="003B7ED7" w:rsidRPr="003B7ED7" w:rsidRDefault="003B7ED7" w:rsidP="000D247C">
      <w:pPr>
        <w:jc w:val="both"/>
        <w:rPr>
          <w:rFonts w:asciiTheme="majorHAnsi" w:hAnsiTheme="majorHAnsi" w:cstheme="majorHAnsi"/>
          <w:sz w:val="22"/>
          <w:szCs w:val="22"/>
        </w:rPr>
      </w:pPr>
      <w:r w:rsidRPr="003B7ED7">
        <w:rPr>
          <w:rFonts w:asciiTheme="majorHAnsi" w:hAnsiTheme="majorHAnsi" w:cstheme="majorHAnsi"/>
          <w:sz w:val="22"/>
          <w:szCs w:val="22"/>
        </w:rPr>
        <w:t xml:space="preserve">Kita (visais būdais, neatsakyta) </w:t>
      </w:r>
      <w:r w:rsidRPr="003B7ED7">
        <w:rPr>
          <w:rFonts w:asciiTheme="majorHAnsi" w:hAnsiTheme="majorHAnsi" w:cstheme="majorHAnsi"/>
          <w:sz w:val="22"/>
          <w:szCs w:val="22"/>
        </w:rPr>
        <w:tab/>
        <w:t>- 12 respondentų.</w:t>
      </w:r>
    </w:p>
    <w:p w14:paraId="29FBF321" w14:textId="094E268F" w:rsidR="003B7ED7" w:rsidRDefault="003B7ED7" w:rsidP="000D247C">
      <w:pPr>
        <w:jc w:val="both"/>
        <w:rPr>
          <w:rFonts w:asciiTheme="majorHAnsi" w:hAnsiTheme="majorHAnsi" w:cstheme="majorHAnsi"/>
          <w:sz w:val="22"/>
          <w:szCs w:val="22"/>
        </w:rPr>
      </w:pPr>
      <w:r w:rsidRPr="003B7ED7">
        <w:rPr>
          <w:rFonts w:asciiTheme="majorHAnsi" w:hAnsiTheme="majorHAnsi" w:cstheme="majorHAnsi"/>
          <w:sz w:val="22"/>
          <w:szCs w:val="22"/>
        </w:rPr>
        <w:t xml:space="preserve">Dalis apklaustų asmenų pasirinko daugiau negu vieną atsakymo variantą. </w:t>
      </w:r>
    </w:p>
    <w:p w14:paraId="41AB14DA" w14:textId="77777777" w:rsidR="003B7ED7" w:rsidRPr="003B7ED7" w:rsidRDefault="003B7ED7" w:rsidP="003B7ED7">
      <w:pPr>
        <w:ind w:firstLine="1296"/>
        <w:rPr>
          <w:rFonts w:asciiTheme="majorHAnsi" w:hAnsiTheme="majorHAnsi" w:cstheme="majorHAnsi"/>
          <w:sz w:val="22"/>
          <w:szCs w:val="22"/>
        </w:rPr>
      </w:pPr>
    </w:p>
    <w:p w14:paraId="5B4BBD32" w14:textId="02D522A6" w:rsidR="003B7ED7" w:rsidRPr="003B7ED7" w:rsidRDefault="003B7ED7" w:rsidP="00235683">
      <w:pPr>
        <w:rPr>
          <w:rFonts w:asciiTheme="majorHAnsi" w:hAnsiTheme="majorHAnsi" w:cstheme="majorHAnsi"/>
          <w:sz w:val="22"/>
          <w:szCs w:val="22"/>
        </w:rPr>
      </w:pPr>
      <w:r w:rsidRPr="003B7ED7">
        <w:rPr>
          <w:rFonts w:asciiTheme="majorHAnsi" w:hAnsiTheme="majorHAnsi" w:cstheme="majorHAnsi"/>
          <w:sz w:val="22"/>
          <w:szCs w:val="22"/>
        </w:rPr>
        <w:t xml:space="preserve">2022 metų </w:t>
      </w:r>
      <w:r w:rsidR="00167159">
        <w:rPr>
          <w:rFonts w:asciiTheme="majorHAnsi" w:hAnsiTheme="majorHAnsi" w:cstheme="majorHAnsi"/>
          <w:sz w:val="22"/>
          <w:szCs w:val="22"/>
        </w:rPr>
        <w:t>a</w:t>
      </w:r>
      <w:r w:rsidRPr="003B7ED7">
        <w:rPr>
          <w:rFonts w:asciiTheme="majorHAnsi" w:hAnsiTheme="majorHAnsi" w:cstheme="majorHAnsi"/>
          <w:sz w:val="22"/>
          <w:szCs w:val="22"/>
        </w:rPr>
        <w:t>smenų apklausos rezultatai:</w:t>
      </w:r>
    </w:p>
    <w:p w14:paraId="03A60461" w14:textId="77777777" w:rsidR="003B7ED7" w:rsidRPr="003B7ED7" w:rsidRDefault="003B7ED7" w:rsidP="003B7ED7">
      <w:pPr>
        <w:rPr>
          <w:rFonts w:asciiTheme="majorHAnsi" w:hAnsiTheme="majorHAnsi" w:cstheme="majorHAnsi"/>
          <w:sz w:val="22"/>
          <w:szCs w:val="22"/>
        </w:rPr>
      </w:pPr>
    </w:p>
    <w:tbl>
      <w:tblPr>
        <w:tblW w:w="9952" w:type="dxa"/>
        <w:tblInd w:w="108" w:type="dxa"/>
        <w:tblCellMar>
          <w:left w:w="10" w:type="dxa"/>
          <w:right w:w="10" w:type="dxa"/>
        </w:tblCellMar>
        <w:tblLook w:val="04A0" w:firstRow="1" w:lastRow="0" w:firstColumn="1" w:lastColumn="0" w:noHBand="0" w:noVBand="1"/>
      </w:tblPr>
      <w:tblGrid>
        <w:gridCol w:w="846"/>
        <w:gridCol w:w="6554"/>
        <w:gridCol w:w="2552"/>
      </w:tblGrid>
      <w:tr w:rsidR="003B7ED7" w:rsidRPr="003B7ED7" w14:paraId="4828631E" w14:textId="77777777" w:rsidTr="00722198">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02AF38" w14:textId="77777777" w:rsidR="003B7ED7" w:rsidRPr="00235683" w:rsidRDefault="003B7ED7">
            <w:pPr>
              <w:spacing w:line="256" w:lineRule="auto"/>
              <w:jc w:val="center"/>
              <w:rPr>
                <w:rFonts w:asciiTheme="majorHAnsi" w:hAnsiTheme="majorHAnsi" w:cstheme="majorHAnsi"/>
                <w:bCs/>
                <w:sz w:val="22"/>
                <w:szCs w:val="22"/>
              </w:rPr>
            </w:pPr>
            <w:r w:rsidRPr="00235683">
              <w:rPr>
                <w:rFonts w:asciiTheme="majorHAnsi" w:hAnsiTheme="majorHAnsi" w:cstheme="majorHAnsi"/>
                <w:bCs/>
                <w:sz w:val="22"/>
                <w:szCs w:val="22"/>
              </w:rPr>
              <w:t>Eil. Nr.</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08B0BD" w14:textId="77777777" w:rsidR="003B7ED7" w:rsidRPr="00235683" w:rsidRDefault="003B7ED7">
            <w:pPr>
              <w:spacing w:line="256" w:lineRule="auto"/>
              <w:jc w:val="center"/>
              <w:rPr>
                <w:rFonts w:asciiTheme="majorHAnsi" w:hAnsiTheme="majorHAnsi" w:cstheme="majorHAnsi"/>
                <w:bCs/>
                <w:sz w:val="22"/>
                <w:szCs w:val="22"/>
              </w:rPr>
            </w:pPr>
            <w:r w:rsidRPr="00235683">
              <w:rPr>
                <w:rFonts w:asciiTheme="majorHAnsi" w:hAnsiTheme="majorHAnsi" w:cstheme="majorHAnsi"/>
                <w:bCs/>
                <w:sz w:val="22"/>
                <w:szCs w:val="22"/>
              </w:rPr>
              <w:t>Kriterijus</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D7121BF" w14:textId="77777777" w:rsidR="003B7ED7" w:rsidRPr="00235683" w:rsidRDefault="003B7ED7">
            <w:pPr>
              <w:spacing w:line="256" w:lineRule="auto"/>
              <w:jc w:val="center"/>
              <w:rPr>
                <w:rFonts w:asciiTheme="majorHAnsi" w:hAnsiTheme="majorHAnsi" w:cstheme="majorHAnsi"/>
                <w:bCs/>
                <w:sz w:val="22"/>
                <w:szCs w:val="22"/>
              </w:rPr>
            </w:pPr>
            <w:r w:rsidRPr="00235683">
              <w:rPr>
                <w:rFonts w:asciiTheme="majorHAnsi" w:hAnsiTheme="majorHAnsi" w:cstheme="majorHAnsi"/>
                <w:bCs/>
                <w:sz w:val="22"/>
                <w:szCs w:val="22"/>
              </w:rPr>
              <w:t>Asmenų aptarnavimo kokybės lygis (kriterijaus vertinimo balais vidurkis)</w:t>
            </w:r>
          </w:p>
        </w:tc>
      </w:tr>
      <w:tr w:rsidR="003B7ED7" w:rsidRPr="003B7ED7" w14:paraId="59335B8E" w14:textId="77777777" w:rsidTr="00722198">
        <w:trPr>
          <w:trHeight w:val="624"/>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6F61B8"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1</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04B84B"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lankytojams pateikiamos aiškios nuorodos į teisme esančias patalpas (raštinę, teismo posėdžių sales ir kt.)</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1EF707" w14:textId="77777777" w:rsidR="003B7ED7" w:rsidRPr="003B7ED7" w:rsidRDefault="003B7ED7">
            <w:pPr>
              <w:spacing w:line="256" w:lineRule="auto"/>
              <w:jc w:val="center"/>
              <w:rPr>
                <w:rFonts w:asciiTheme="majorHAnsi" w:hAnsiTheme="majorHAnsi" w:cstheme="majorHAnsi"/>
                <w:sz w:val="22"/>
                <w:szCs w:val="22"/>
              </w:rPr>
            </w:pPr>
          </w:p>
          <w:p w14:paraId="0AF7A2F6"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4,73</w:t>
            </w:r>
          </w:p>
        </w:tc>
      </w:tr>
      <w:tr w:rsidR="003B7ED7" w:rsidRPr="003B7ED7" w14:paraId="79BF2E0E" w14:textId="77777777" w:rsidTr="00722198">
        <w:trPr>
          <w:trHeight w:val="852"/>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4C4C86"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2</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2086C5"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viduje informaciniuose stenduose, ekrane ar interaktyvioje lentoje pateikta informacija apie teismo posėdžius ir kt. aktuali</w:t>
            </w:r>
            <w:r w:rsidRPr="003B7ED7">
              <w:rPr>
                <w:rFonts w:asciiTheme="majorHAnsi" w:hAnsiTheme="majorHAnsi" w:cstheme="majorHAnsi"/>
                <w:sz w:val="22"/>
                <w:szCs w:val="22"/>
              </w:rPr>
              <w:tab/>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DF2874" w14:textId="77777777" w:rsidR="003B7ED7" w:rsidRPr="003B7ED7" w:rsidRDefault="003B7ED7">
            <w:pPr>
              <w:spacing w:line="256" w:lineRule="auto"/>
              <w:jc w:val="center"/>
              <w:rPr>
                <w:rFonts w:asciiTheme="majorHAnsi" w:hAnsiTheme="majorHAnsi" w:cstheme="majorHAnsi"/>
                <w:sz w:val="22"/>
                <w:szCs w:val="22"/>
              </w:rPr>
            </w:pPr>
          </w:p>
          <w:p w14:paraId="621FD1C4"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4,76</w:t>
            </w:r>
          </w:p>
        </w:tc>
      </w:tr>
      <w:tr w:rsidR="003B7ED7" w:rsidRPr="003B7ED7" w14:paraId="7011390D" w14:textId="77777777" w:rsidTr="00722198">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56D7D5"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3</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A2CCE3"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darbuotojų (ne teisėjų) apranga yra tvarkinga ir dalykiška</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9AF762"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4,81</w:t>
            </w:r>
          </w:p>
        </w:tc>
      </w:tr>
      <w:tr w:rsidR="003B7ED7" w:rsidRPr="003B7ED7" w14:paraId="0B4A343F" w14:textId="77777777" w:rsidTr="00722198">
        <w:trPr>
          <w:trHeight w:val="1120"/>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C68861"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E6AD75D" w14:textId="5CF30290"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darbo laiku teismo raštinėje (</w:t>
            </w:r>
            <w:r w:rsidR="00B679A4">
              <w:rPr>
                <w:rFonts w:asciiTheme="majorHAnsi" w:hAnsiTheme="majorHAnsi" w:cstheme="majorHAnsi"/>
                <w:sz w:val="22"/>
                <w:szCs w:val="22"/>
              </w:rPr>
              <w:t>d</w:t>
            </w:r>
            <w:r w:rsidRPr="003B7ED7">
              <w:rPr>
                <w:rFonts w:asciiTheme="majorHAnsi" w:hAnsiTheme="majorHAnsi" w:cstheme="majorHAnsi"/>
                <w:sz w:val="22"/>
                <w:szCs w:val="22"/>
              </w:rPr>
              <w:t>okumentų priėmimo/išdavimo langelyje) visada esu laik</w:t>
            </w:r>
            <w:r w:rsidR="003C5FED">
              <w:rPr>
                <w:rFonts w:asciiTheme="majorHAnsi" w:hAnsiTheme="majorHAnsi" w:cstheme="majorHAnsi"/>
                <w:sz w:val="22"/>
                <w:szCs w:val="22"/>
              </w:rPr>
              <w:t xml:space="preserve">u </w:t>
            </w:r>
            <w:r w:rsidRPr="003B7ED7">
              <w:rPr>
                <w:rFonts w:asciiTheme="majorHAnsi" w:hAnsiTheme="majorHAnsi" w:cstheme="majorHAnsi"/>
                <w:sz w:val="22"/>
                <w:szCs w:val="22"/>
              </w:rPr>
              <w:t>(iš karto) aptarnaujamas, jei laukimo nelėmė objektyvios aplinkybės (eilė, darbuotojo užimtumas aptarnaujant kitą asmenį ir pan.)</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D4FABA" w14:textId="77777777" w:rsidR="003B7ED7" w:rsidRPr="003B7ED7" w:rsidRDefault="003B7ED7">
            <w:pPr>
              <w:spacing w:line="256" w:lineRule="auto"/>
              <w:jc w:val="center"/>
              <w:rPr>
                <w:rFonts w:asciiTheme="majorHAnsi" w:hAnsiTheme="majorHAnsi" w:cstheme="majorHAnsi"/>
                <w:sz w:val="22"/>
                <w:szCs w:val="22"/>
              </w:rPr>
            </w:pPr>
          </w:p>
          <w:p w14:paraId="5CA399A5"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4,84</w:t>
            </w:r>
          </w:p>
        </w:tc>
      </w:tr>
      <w:tr w:rsidR="003B7ED7" w:rsidRPr="003B7ED7" w14:paraId="0C0492DA" w14:textId="77777777" w:rsidTr="00722198">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C31E8B"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5</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077832E" w14:textId="4D2A6F06"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darbuotojai (ne</w:t>
            </w:r>
            <w:r w:rsidR="003C5FED">
              <w:rPr>
                <w:rFonts w:asciiTheme="majorHAnsi" w:hAnsiTheme="majorHAnsi" w:cstheme="majorHAnsi"/>
                <w:sz w:val="22"/>
                <w:szCs w:val="22"/>
              </w:rPr>
              <w:t xml:space="preserve"> </w:t>
            </w:r>
            <w:r w:rsidRPr="003B7ED7">
              <w:rPr>
                <w:rFonts w:asciiTheme="majorHAnsi" w:hAnsiTheme="majorHAnsi" w:cstheme="majorHAnsi"/>
                <w:sz w:val="22"/>
                <w:szCs w:val="22"/>
              </w:rPr>
              <w:t>teisėjai) su manimi bendrauja pagarbiai ir dalykiškai</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F03687" w14:textId="77777777" w:rsidR="003B7ED7" w:rsidRPr="003B7ED7" w:rsidRDefault="003B7ED7">
            <w:pPr>
              <w:spacing w:line="256" w:lineRule="auto"/>
              <w:jc w:val="center"/>
              <w:rPr>
                <w:rFonts w:asciiTheme="majorHAnsi" w:hAnsiTheme="majorHAnsi" w:cstheme="majorHAnsi"/>
                <w:sz w:val="22"/>
                <w:szCs w:val="22"/>
              </w:rPr>
            </w:pPr>
          </w:p>
          <w:p w14:paraId="6168C96F"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4,87</w:t>
            </w:r>
          </w:p>
        </w:tc>
      </w:tr>
      <w:tr w:rsidR="003B7ED7" w:rsidRPr="003B7ED7" w14:paraId="7F340ECE" w14:textId="77777777" w:rsidTr="00722198">
        <w:trPr>
          <w:trHeight w:val="908"/>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825B69"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6</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1F9970B"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Teismo darbuotojai (ne teisėjai) pagal savo kompetenciją aiškiai ir išsamiai atsako į man rūpimus klausimus (nevartoja man nesuprantamų profesinių terminų jų nepaaiškinę, žargono ir pan.).</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248147" w14:textId="77777777" w:rsidR="003B7ED7" w:rsidRPr="003B7ED7" w:rsidRDefault="003B7ED7">
            <w:pPr>
              <w:spacing w:line="256" w:lineRule="auto"/>
              <w:jc w:val="center"/>
              <w:rPr>
                <w:rFonts w:asciiTheme="majorHAnsi" w:hAnsiTheme="majorHAnsi" w:cstheme="majorHAnsi"/>
                <w:sz w:val="22"/>
                <w:szCs w:val="22"/>
              </w:rPr>
            </w:pPr>
          </w:p>
          <w:p w14:paraId="06803313"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4,82</w:t>
            </w:r>
          </w:p>
        </w:tc>
      </w:tr>
      <w:tr w:rsidR="003B7ED7" w:rsidRPr="003B7ED7" w14:paraId="6EA980B6" w14:textId="77777777" w:rsidTr="00722198">
        <w:trPr>
          <w:trHeight w:val="910"/>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28E9CD"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7</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B9E25C7"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Jei teismo posėdis atidedamas ar vėluoja, teismų darbuotojas (ne teisėjas) informuoja apie tai laukiančius asmenis, atsiprašo, nurodo vėlavimo priežastį ir kito posėdžio datą, laiką</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1C27FF" w14:textId="77777777" w:rsidR="003B7ED7" w:rsidRPr="003B7ED7" w:rsidRDefault="003B7ED7">
            <w:pPr>
              <w:spacing w:line="256" w:lineRule="auto"/>
              <w:jc w:val="center"/>
              <w:rPr>
                <w:rFonts w:asciiTheme="majorHAnsi" w:hAnsiTheme="majorHAnsi" w:cstheme="majorHAnsi"/>
                <w:sz w:val="22"/>
                <w:szCs w:val="22"/>
              </w:rPr>
            </w:pPr>
          </w:p>
          <w:p w14:paraId="7C374045"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4,75</w:t>
            </w:r>
          </w:p>
        </w:tc>
      </w:tr>
      <w:tr w:rsidR="003B7ED7" w:rsidRPr="003B7ED7" w14:paraId="618A4134" w14:textId="77777777" w:rsidTr="00722198">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BBCAD0"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8</w:t>
            </w: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A6081C6"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sz w:val="22"/>
                <w:szCs w:val="22"/>
              </w:rPr>
              <w:t>Aptarnavimo teisme kokybė atitiko mano lūkesčius</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5F7EA4" w14:textId="77777777" w:rsidR="003B7ED7" w:rsidRPr="003B7ED7" w:rsidRDefault="003B7ED7">
            <w:pPr>
              <w:spacing w:line="256" w:lineRule="auto"/>
              <w:jc w:val="center"/>
              <w:rPr>
                <w:rFonts w:asciiTheme="majorHAnsi" w:hAnsiTheme="majorHAnsi" w:cstheme="majorHAnsi"/>
                <w:sz w:val="22"/>
                <w:szCs w:val="22"/>
              </w:rPr>
            </w:pPr>
            <w:r w:rsidRPr="003B7ED7">
              <w:rPr>
                <w:rFonts w:asciiTheme="majorHAnsi" w:hAnsiTheme="majorHAnsi" w:cstheme="majorHAnsi"/>
                <w:sz w:val="22"/>
                <w:szCs w:val="22"/>
              </w:rPr>
              <w:t>4,84</w:t>
            </w:r>
          </w:p>
        </w:tc>
      </w:tr>
      <w:tr w:rsidR="003B7ED7" w:rsidRPr="003B7ED7" w14:paraId="6D9CF9FC" w14:textId="77777777" w:rsidTr="00722198">
        <w:trPr>
          <w:trHeight w:val="1"/>
        </w:trPr>
        <w:tc>
          <w:tcPr>
            <w:tcW w:w="8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F449C0" w14:textId="77777777" w:rsidR="003B7ED7" w:rsidRPr="003B7ED7" w:rsidRDefault="003B7ED7">
            <w:pPr>
              <w:spacing w:line="256" w:lineRule="auto"/>
              <w:jc w:val="center"/>
              <w:rPr>
                <w:rFonts w:asciiTheme="majorHAnsi" w:hAnsiTheme="majorHAnsi" w:cstheme="majorHAnsi"/>
                <w:sz w:val="22"/>
                <w:szCs w:val="22"/>
              </w:rPr>
            </w:pPr>
          </w:p>
        </w:tc>
        <w:tc>
          <w:tcPr>
            <w:tcW w:w="65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BE06C5" w14:textId="77777777" w:rsidR="003B7ED7" w:rsidRPr="003B7ED7" w:rsidRDefault="003B7ED7">
            <w:pPr>
              <w:spacing w:line="256" w:lineRule="auto"/>
              <w:rPr>
                <w:rFonts w:asciiTheme="majorHAnsi" w:hAnsiTheme="majorHAnsi" w:cstheme="majorHAnsi"/>
                <w:b/>
                <w:sz w:val="22"/>
                <w:szCs w:val="22"/>
              </w:rPr>
            </w:pPr>
          </w:p>
          <w:p w14:paraId="7A1679FF" w14:textId="77777777" w:rsidR="003B7ED7" w:rsidRPr="003B7ED7" w:rsidRDefault="003B7ED7">
            <w:pPr>
              <w:spacing w:line="256" w:lineRule="auto"/>
              <w:rPr>
                <w:rFonts w:asciiTheme="majorHAnsi" w:hAnsiTheme="majorHAnsi" w:cstheme="majorHAnsi"/>
                <w:sz w:val="22"/>
                <w:szCs w:val="22"/>
              </w:rPr>
            </w:pPr>
            <w:r w:rsidRPr="003B7ED7">
              <w:rPr>
                <w:rFonts w:asciiTheme="majorHAnsi" w:hAnsiTheme="majorHAnsi" w:cstheme="majorHAnsi"/>
                <w:b/>
                <w:sz w:val="22"/>
                <w:szCs w:val="22"/>
              </w:rPr>
              <w:t>Bendras balas</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5321F3" w14:textId="77777777" w:rsidR="003B7ED7" w:rsidRPr="003B7ED7" w:rsidRDefault="003B7ED7">
            <w:pPr>
              <w:spacing w:line="256" w:lineRule="auto"/>
              <w:jc w:val="center"/>
              <w:rPr>
                <w:rFonts w:asciiTheme="majorHAnsi" w:hAnsiTheme="majorHAnsi" w:cstheme="majorHAnsi"/>
                <w:sz w:val="22"/>
                <w:szCs w:val="22"/>
              </w:rPr>
            </w:pPr>
          </w:p>
          <w:p w14:paraId="4F4A39EC" w14:textId="77777777" w:rsidR="003B7ED7" w:rsidRPr="003B7ED7" w:rsidRDefault="003B7ED7">
            <w:pPr>
              <w:spacing w:line="256" w:lineRule="auto"/>
              <w:jc w:val="center"/>
              <w:rPr>
                <w:rFonts w:asciiTheme="majorHAnsi" w:hAnsiTheme="majorHAnsi" w:cstheme="majorHAnsi"/>
                <w:b/>
                <w:bCs/>
                <w:sz w:val="22"/>
                <w:szCs w:val="22"/>
              </w:rPr>
            </w:pPr>
            <w:r w:rsidRPr="003B7ED7">
              <w:rPr>
                <w:rFonts w:asciiTheme="majorHAnsi" w:hAnsiTheme="majorHAnsi" w:cstheme="majorHAnsi"/>
                <w:b/>
                <w:bCs/>
                <w:sz w:val="22"/>
                <w:szCs w:val="22"/>
              </w:rPr>
              <w:t>4,80</w:t>
            </w:r>
          </w:p>
        </w:tc>
      </w:tr>
    </w:tbl>
    <w:p w14:paraId="3A2F1DED" w14:textId="77777777" w:rsidR="003B7ED7" w:rsidRPr="003B7ED7" w:rsidRDefault="003B7ED7" w:rsidP="003B7ED7">
      <w:pPr>
        <w:pStyle w:val="Pavadinimas"/>
        <w:contextualSpacing w:val="0"/>
        <w:jc w:val="both"/>
        <w:rPr>
          <w:rFonts w:cstheme="majorHAnsi"/>
          <w:sz w:val="22"/>
          <w:szCs w:val="22"/>
        </w:rPr>
      </w:pPr>
    </w:p>
    <w:p w14:paraId="3C9BDDCC" w14:textId="6A70EFA6" w:rsidR="003B7ED7" w:rsidRPr="003B7ED7" w:rsidRDefault="003B7ED7" w:rsidP="00235683">
      <w:pPr>
        <w:pStyle w:val="Pavadinimas"/>
        <w:spacing w:after="120" w:line="264" w:lineRule="auto"/>
        <w:contextualSpacing w:val="0"/>
        <w:jc w:val="both"/>
        <w:rPr>
          <w:rFonts w:cstheme="majorHAnsi"/>
          <w:color w:val="000000" w:themeColor="text1"/>
          <w:sz w:val="22"/>
          <w:szCs w:val="22"/>
        </w:rPr>
      </w:pPr>
      <w:r w:rsidRPr="003B7ED7">
        <w:rPr>
          <w:rFonts w:cstheme="majorHAnsi"/>
          <w:color w:val="auto"/>
          <w:sz w:val="22"/>
          <w:szCs w:val="22"/>
        </w:rPr>
        <w:t xml:space="preserve">Išanalizavus </w:t>
      </w:r>
      <w:r w:rsidR="00167159">
        <w:rPr>
          <w:rFonts w:cstheme="majorHAnsi"/>
          <w:color w:val="auto"/>
          <w:sz w:val="22"/>
          <w:szCs w:val="22"/>
        </w:rPr>
        <w:t>a</w:t>
      </w:r>
      <w:r w:rsidRPr="003B7ED7">
        <w:rPr>
          <w:rFonts w:cstheme="majorHAnsi"/>
          <w:color w:val="auto"/>
          <w:sz w:val="22"/>
          <w:szCs w:val="22"/>
        </w:rPr>
        <w:t xml:space="preserve">smenų apklausos ataskaitas, konstatuotina, kad bendras vidutinis asmenų aptarnavimo kokybės lygis </w:t>
      </w:r>
      <w:r w:rsidR="003C5FED">
        <w:rPr>
          <w:rFonts w:cstheme="majorHAnsi"/>
          <w:color w:val="auto"/>
          <w:sz w:val="22"/>
          <w:szCs w:val="22"/>
        </w:rPr>
        <w:t>t</w:t>
      </w:r>
      <w:r w:rsidRPr="003B7ED7">
        <w:rPr>
          <w:rFonts w:cstheme="majorHAnsi"/>
          <w:color w:val="auto"/>
          <w:sz w:val="22"/>
          <w:szCs w:val="22"/>
        </w:rPr>
        <w:t>eisme yra labai aukštas</w:t>
      </w:r>
      <w:r w:rsidR="00167159">
        <w:rPr>
          <w:rFonts w:cstheme="majorHAnsi"/>
          <w:color w:val="auto"/>
          <w:sz w:val="22"/>
          <w:szCs w:val="22"/>
        </w:rPr>
        <w:t xml:space="preserve"> –</w:t>
      </w:r>
      <w:r w:rsidRPr="003B7ED7">
        <w:rPr>
          <w:rFonts w:cstheme="majorHAnsi"/>
          <w:color w:val="auto"/>
          <w:sz w:val="22"/>
          <w:szCs w:val="22"/>
        </w:rPr>
        <w:t xml:space="preserve"> 4,80 balo penkiabalėje sistemoje. </w:t>
      </w:r>
      <w:r w:rsidR="00167159">
        <w:rPr>
          <w:rFonts w:cstheme="majorHAnsi"/>
          <w:color w:val="auto"/>
          <w:sz w:val="22"/>
          <w:szCs w:val="22"/>
        </w:rPr>
        <w:t>T</w:t>
      </w:r>
      <w:r w:rsidRPr="003B7ED7">
        <w:rPr>
          <w:rFonts w:cstheme="majorHAnsi"/>
          <w:color w:val="auto"/>
          <w:sz w:val="22"/>
          <w:szCs w:val="22"/>
        </w:rPr>
        <w:t xml:space="preserve">eismo rūmuose </w:t>
      </w:r>
      <w:r w:rsidR="00167159">
        <w:rPr>
          <w:rFonts w:cstheme="majorHAnsi"/>
          <w:color w:val="auto"/>
          <w:sz w:val="22"/>
          <w:szCs w:val="22"/>
        </w:rPr>
        <w:t>a</w:t>
      </w:r>
      <w:r w:rsidRPr="003B7ED7">
        <w:rPr>
          <w:rFonts w:cstheme="majorHAnsi"/>
          <w:color w:val="auto"/>
          <w:sz w:val="22"/>
          <w:szCs w:val="22"/>
        </w:rPr>
        <w:t>smenų aptarnavimo kokybės lygis svyruoja nuo 4,69</w:t>
      </w:r>
      <w:r w:rsidR="00167159">
        <w:rPr>
          <w:rFonts w:cstheme="majorHAnsi"/>
          <w:color w:val="auto"/>
          <w:sz w:val="22"/>
          <w:szCs w:val="22"/>
        </w:rPr>
        <w:t xml:space="preserve"> </w:t>
      </w:r>
      <w:r w:rsidR="00167159" w:rsidRPr="003B7ED7">
        <w:rPr>
          <w:rFonts w:cstheme="majorHAnsi"/>
          <w:color w:val="auto"/>
          <w:sz w:val="22"/>
          <w:szCs w:val="22"/>
        </w:rPr>
        <w:t xml:space="preserve">(Panevėžio rūmai) </w:t>
      </w:r>
      <w:r w:rsidRPr="003B7ED7">
        <w:rPr>
          <w:rFonts w:cstheme="majorHAnsi"/>
          <w:color w:val="auto"/>
          <w:sz w:val="22"/>
          <w:szCs w:val="22"/>
        </w:rPr>
        <w:t xml:space="preserve"> iki 4,90 </w:t>
      </w:r>
      <w:r w:rsidR="00167159" w:rsidRPr="003B7ED7">
        <w:rPr>
          <w:rFonts w:cstheme="majorHAnsi"/>
          <w:color w:val="auto"/>
          <w:sz w:val="22"/>
          <w:szCs w:val="22"/>
        </w:rPr>
        <w:t xml:space="preserve">(Rokiškio rūmai) </w:t>
      </w:r>
      <w:r w:rsidRPr="003B7ED7">
        <w:rPr>
          <w:rFonts w:cstheme="majorHAnsi"/>
          <w:color w:val="auto"/>
          <w:sz w:val="22"/>
          <w:szCs w:val="22"/>
        </w:rPr>
        <w:t>balo</w:t>
      </w:r>
      <w:r w:rsidR="00167159">
        <w:rPr>
          <w:rFonts w:cstheme="majorHAnsi"/>
          <w:color w:val="auto"/>
          <w:sz w:val="22"/>
          <w:szCs w:val="22"/>
        </w:rPr>
        <w:t>. T</w:t>
      </w:r>
      <w:r w:rsidRPr="003B7ED7">
        <w:rPr>
          <w:rFonts w:cstheme="majorHAnsi"/>
          <w:color w:val="auto"/>
          <w:sz w:val="22"/>
          <w:szCs w:val="22"/>
        </w:rPr>
        <w:t xml:space="preserve">iek vertinant atskirai pagal rūmus, tiek </w:t>
      </w:r>
      <w:r w:rsidR="00167159">
        <w:rPr>
          <w:rFonts w:cstheme="majorHAnsi"/>
          <w:color w:val="auto"/>
          <w:sz w:val="22"/>
          <w:szCs w:val="22"/>
        </w:rPr>
        <w:t xml:space="preserve">pagal </w:t>
      </w:r>
      <w:r w:rsidRPr="003B7ED7">
        <w:rPr>
          <w:rFonts w:cstheme="majorHAnsi"/>
          <w:color w:val="auto"/>
          <w:sz w:val="22"/>
          <w:szCs w:val="22"/>
        </w:rPr>
        <w:t xml:space="preserve">bendrą rezultatą pasiektas ir viršytas planuotas minimalus aptarnavimo lygis (4,2 balo).  </w:t>
      </w:r>
      <w:r w:rsidR="00235683">
        <w:rPr>
          <w:rFonts w:cstheme="majorHAnsi"/>
          <w:color w:val="auto"/>
          <w:sz w:val="22"/>
          <w:szCs w:val="22"/>
        </w:rPr>
        <w:t>Vertinant</w:t>
      </w:r>
      <w:r w:rsidRPr="003B7ED7">
        <w:rPr>
          <w:rFonts w:cstheme="majorHAnsi"/>
          <w:color w:val="auto"/>
          <w:sz w:val="22"/>
          <w:szCs w:val="22"/>
        </w:rPr>
        <w:t xml:space="preserve"> atskirus kriterijus</w:t>
      </w:r>
      <w:r w:rsidRPr="003B7ED7">
        <w:rPr>
          <w:rFonts w:cstheme="majorHAnsi"/>
          <w:color w:val="000000" w:themeColor="text1"/>
          <w:sz w:val="22"/>
          <w:szCs w:val="22"/>
        </w:rPr>
        <w:t>, respondentai geriausia</w:t>
      </w:r>
      <w:r w:rsidR="00235683">
        <w:rPr>
          <w:rFonts w:cstheme="majorHAnsi"/>
          <w:color w:val="000000" w:themeColor="text1"/>
          <w:sz w:val="22"/>
          <w:szCs w:val="22"/>
        </w:rPr>
        <w:t>i (</w:t>
      </w:r>
      <w:r w:rsidRPr="003B7ED7">
        <w:rPr>
          <w:rFonts w:cstheme="majorHAnsi"/>
          <w:color w:val="000000" w:themeColor="text1"/>
          <w:sz w:val="22"/>
          <w:szCs w:val="22"/>
        </w:rPr>
        <w:t>kaip ir 2021 metais</w:t>
      </w:r>
      <w:r w:rsidR="00235683">
        <w:rPr>
          <w:rFonts w:cstheme="majorHAnsi"/>
          <w:color w:val="000000" w:themeColor="text1"/>
          <w:sz w:val="22"/>
          <w:szCs w:val="22"/>
        </w:rPr>
        <w:t>)</w:t>
      </w:r>
      <w:r w:rsidRPr="003B7ED7">
        <w:rPr>
          <w:rFonts w:cstheme="majorHAnsi"/>
          <w:color w:val="000000" w:themeColor="text1"/>
          <w:sz w:val="22"/>
          <w:szCs w:val="22"/>
        </w:rPr>
        <w:t xml:space="preserve"> vertino </w:t>
      </w:r>
      <w:r w:rsidR="003C5FED">
        <w:rPr>
          <w:rFonts w:cstheme="majorHAnsi"/>
          <w:color w:val="000000" w:themeColor="text1"/>
          <w:sz w:val="22"/>
          <w:szCs w:val="22"/>
        </w:rPr>
        <w:t>t</w:t>
      </w:r>
      <w:r w:rsidRPr="003B7ED7">
        <w:rPr>
          <w:rFonts w:cstheme="majorHAnsi"/>
          <w:color w:val="000000" w:themeColor="text1"/>
          <w:sz w:val="22"/>
          <w:szCs w:val="22"/>
        </w:rPr>
        <w:t>eismo darbuotojų (ne teisėjų) pagarbų ir dalykišką bendravimą – 4,87 balo, o prasčiausia</w:t>
      </w:r>
      <w:r w:rsidR="00235683">
        <w:rPr>
          <w:rFonts w:cstheme="majorHAnsi"/>
          <w:color w:val="000000" w:themeColor="text1"/>
          <w:sz w:val="22"/>
          <w:szCs w:val="22"/>
        </w:rPr>
        <w:t>i</w:t>
      </w:r>
      <w:r w:rsidRPr="003B7ED7">
        <w:rPr>
          <w:rFonts w:cstheme="majorHAnsi"/>
          <w:color w:val="000000" w:themeColor="text1"/>
          <w:sz w:val="22"/>
          <w:szCs w:val="22"/>
        </w:rPr>
        <w:t xml:space="preserve"> </w:t>
      </w:r>
      <w:r w:rsidR="00235683">
        <w:rPr>
          <w:rFonts w:cstheme="majorHAnsi"/>
          <w:color w:val="000000" w:themeColor="text1"/>
          <w:sz w:val="22"/>
          <w:szCs w:val="22"/>
        </w:rPr>
        <w:t xml:space="preserve"> –</w:t>
      </w:r>
      <w:r w:rsidRPr="003B7ED7">
        <w:rPr>
          <w:rFonts w:cstheme="majorHAnsi"/>
          <w:color w:val="000000" w:themeColor="text1"/>
          <w:sz w:val="22"/>
          <w:szCs w:val="22"/>
        </w:rPr>
        <w:t xml:space="preserve"> </w:t>
      </w:r>
      <w:r w:rsidR="003C5FED">
        <w:rPr>
          <w:rFonts w:cstheme="majorHAnsi"/>
          <w:color w:val="000000" w:themeColor="text1"/>
          <w:sz w:val="22"/>
          <w:szCs w:val="22"/>
        </w:rPr>
        <w:t>t</w:t>
      </w:r>
      <w:r w:rsidRPr="003B7ED7">
        <w:rPr>
          <w:rFonts w:cstheme="majorHAnsi"/>
          <w:color w:val="000000" w:themeColor="text1"/>
          <w:sz w:val="22"/>
          <w:szCs w:val="22"/>
        </w:rPr>
        <w:t>eismo lankytojams pateikiam</w:t>
      </w:r>
      <w:r w:rsidR="00235683">
        <w:rPr>
          <w:rFonts w:cstheme="majorHAnsi"/>
          <w:color w:val="000000" w:themeColor="text1"/>
          <w:sz w:val="22"/>
          <w:szCs w:val="22"/>
        </w:rPr>
        <w:t>a</w:t>
      </w:r>
      <w:r w:rsidRPr="003B7ED7">
        <w:rPr>
          <w:rFonts w:cstheme="majorHAnsi"/>
          <w:color w:val="000000" w:themeColor="text1"/>
          <w:sz w:val="22"/>
          <w:szCs w:val="22"/>
        </w:rPr>
        <w:t>s nuorod</w:t>
      </w:r>
      <w:r w:rsidR="00235683">
        <w:rPr>
          <w:rFonts w:cstheme="majorHAnsi"/>
          <w:color w:val="000000" w:themeColor="text1"/>
          <w:sz w:val="22"/>
          <w:szCs w:val="22"/>
        </w:rPr>
        <w:t>a</w:t>
      </w:r>
      <w:r w:rsidRPr="003B7ED7">
        <w:rPr>
          <w:rFonts w:cstheme="majorHAnsi"/>
          <w:color w:val="000000" w:themeColor="text1"/>
          <w:sz w:val="22"/>
          <w:szCs w:val="22"/>
        </w:rPr>
        <w:t>s į teisme esančias patalpas (raštinę, teismo posėdžių sales ir kt.) – 4,73 balo. Lyginant su 2020 ir 2021 metų rezultatais, 2022 metų Asmenų aptarnavimo kokybės lygis yra aukštesnis.</w:t>
      </w:r>
    </w:p>
    <w:p w14:paraId="0FC98764" w14:textId="77777777" w:rsidR="008C2DAE" w:rsidRPr="008C2DAE" w:rsidRDefault="008C2DAE" w:rsidP="008C2DAE">
      <w:pPr>
        <w:keepNext/>
        <w:keepLines/>
        <w:pBdr>
          <w:bottom w:val="single" w:sz="4" w:space="1" w:color="4A66AC" w:themeColor="accent1"/>
        </w:pBdr>
        <w:spacing w:before="400" w:after="40" w:line="240" w:lineRule="auto"/>
        <w:outlineLvl w:val="0"/>
        <w:rPr>
          <w:rFonts w:asciiTheme="majorHAnsi" w:eastAsiaTheme="majorEastAsia" w:hAnsiTheme="majorHAnsi" w:cstheme="majorBidi"/>
          <w:color w:val="374C80" w:themeColor="accent1" w:themeShade="BF"/>
          <w:sz w:val="36"/>
          <w:szCs w:val="36"/>
        </w:rPr>
      </w:pPr>
      <w:bookmarkStart w:id="18" w:name="_Toc95143185"/>
      <w:bookmarkStart w:id="19" w:name="_Toc127257852"/>
      <w:r w:rsidRPr="008C2DAE">
        <w:rPr>
          <w:rFonts w:asciiTheme="majorHAnsi" w:eastAsiaTheme="majorEastAsia" w:hAnsiTheme="majorHAnsi" w:cstheme="majorBidi"/>
          <w:color w:val="374C80" w:themeColor="accent1" w:themeShade="BF"/>
          <w:sz w:val="36"/>
          <w:szCs w:val="36"/>
        </w:rPr>
        <w:lastRenderedPageBreak/>
        <w:t>Personalo vadyba</w:t>
      </w:r>
      <w:bookmarkEnd w:id="18"/>
      <w:bookmarkEnd w:id="19"/>
      <w:r w:rsidRPr="008C2DAE">
        <w:rPr>
          <w:rFonts w:asciiTheme="majorHAnsi" w:eastAsiaTheme="majorEastAsia" w:hAnsiTheme="majorHAnsi" w:cstheme="majorBidi"/>
          <w:color w:val="374C80" w:themeColor="accent1" w:themeShade="BF"/>
          <w:sz w:val="36"/>
          <w:szCs w:val="36"/>
        </w:rPr>
        <w:tab/>
      </w:r>
    </w:p>
    <w:p w14:paraId="415BD148" w14:textId="77777777" w:rsidR="008C2DAE" w:rsidRPr="008C2DAE" w:rsidRDefault="008C2DAE" w:rsidP="008C2DAE">
      <w:pPr>
        <w:spacing w:after="200" w:line="276" w:lineRule="auto"/>
        <w:rPr>
          <w:rFonts w:ascii="Times New Roman" w:eastAsia="Calibri" w:hAnsi="Times New Roman" w:cs="Times New Roman"/>
          <w:sz w:val="24"/>
          <w:szCs w:val="22"/>
        </w:rPr>
      </w:pPr>
    </w:p>
    <w:p w14:paraId="7A789BB5" w14:textId="77777777" w:rsidR="008C2DAE" w:rsidRPr="008C2DAE" w:rsidRDefault="008C2DAE" w:rsidP="008C2DAE">
      <w:pPr>
        <w:spacing w:after="200" w:line="276" w:lineRule="auto"/>
        <w:jc w:val="both"/>
        <w:rPr>
          <w:rFonts w:ascii="Arial" w:eastAsia="Calibri" w:hAnsi="Arial" w:cs="Arial"/>
          <w:sz w:val="22"/>
          <w:szCs w:val="22"/>
        </w:rPr>
      </w:pPr>
      <w:bookmarkStart w:id="20" w:name="_Toc94706567"/>
      <w:r w:rsidRPr="008C2DAE">
        <w:rPr>
          <w:rFonts w:ascii="Arial" w:eastAsia="Calibri" w:hAnsi="Arial" w:cs="Arial"/>
          <w:sz w:val="22"/>
          <w:szCs w:val="22"/>
        </w:rPr>
        <w:t>Panevėžio apylinkės teisme patvirtintos 39 teisėjų pareigybės, tačiau 2022 metais dirbo tik 30 teisėjų, iš jų: Panevėžio rūmuose 19 (numatyta 23), Pasvalio rūmuose 2 (numatyta 4), Biržų rūmuose 3 (numatyta 4), Kupiškio rūmuose 2 (numatyta 3), Rokiškio rūmuose 4 (numatyta 5).</w:t>
      </w:r>
      <w:bookmarkEnd w:id="20"/>
      <w:r w:rsidRPr="008C2DAE">
        <w:rPr>
          <w:rFonts w:ascii="Arial" w:eastAsia="Calibri" w:hAnsi="Arial" w:cs="Arial"/>
          <w:sz w:val="22"/>
          <w:szCs w:val="22"/>
        </w:rPr>
        <w:t xml:space="preserve"> </w:t>
      </w:r>
    </w:p>
    <w:p w14:paraId="7FFA65D0" w14:textId="7BE93283" w:rsidR="008C2DAE" w:rsidRPr="008C2DAE" w:rsidRDefault="008C2DAE" w:rsidP="008C2DAE">
      <w:pPr>
        <w:spacing w:after="200" w:line="276" w:lineRule="auto"/>
        <w:jc w:val="both"/>
        <w:rPr>
          <w:rFonts w:ascii="Arial" w:eastAsia="Calibri" w:hAnsi="Arial" w:cs="Arial"/>
          <w:sz w:val="22"/>
          <w:szCs w:val="22"/>
        </w:rPr>
      </w:pPr>
      <w:r w:rsidRPr="008C2DAE">
        <w:rPr>
          <w:rFonts w:ascii="Arial" w:eastAsia="Calibri" w:hAnsi="Arial" w:cs="Arial"/>
          <w:sz w:val="22"/>
          <w:szCs w:val="22"/>
        </w:rPr>
        <w:t xml:space="preserve">Teismas per metus išleido </w:t>
      </w:r>
      <w:r w:rsidR="00B657C5">
        <w:rPr>
          <w:rFonts w:ascii="Arial" w:eastAsia="Calibri" w:hAnsi="Arial" w:cs="Arial"/>
          <w:sz w:val="22"/>
          <w:szCs w:val="22"/>
        </w:rPr>
        <w:t>tris</w:t>
      </w:r>
      <w:r w:rsidRPr="008C2DAE">
        <w:rPr>
          <w:rFonts w:ascii="Arial" w:eastAsia="Calibri" w:hAnsi="Arial" w:cs="Arial"/>
          <w:sz w:val="22"/>
          <w:szCs w:val="22"/>
        </w:rPr>
        <w:t xml:space="preserve"> teisėjus</w:t>
      </w:r>
      <w:r w:rsidR="00B657C5">
        <w:rPr>
          <w:rFonts w:ascii="Arial" w:eastAsia="Calibri" w:hAnsi="Arial" w:cs="Arial"/>
          <w:sz w:val="22"/>
          <w:szCs w:val="22"/>
        </w:rPr>
        <w:t>, tiek pat</w:t>
      </w:r>
      <w:r w:rsidRPr="008C2DAE">
        <w:rPr>
          <w:rFonts w:ascii="Arial" w:eastAsia="Calibri" w:hAnsi="Arial" w:cs="Arial"/>
          <w:sz w:val="22"/>
          <w:szCs w:val="22"/>
        </w:rPr>
        <w:t xml:space="preserve"> sulaukė </w:t>
      </w:r>
      <w:r w:rsidR="00B657C5">
        <w:rPr>
          <w:rFonts w:ascii="Arial" w:eastAsia="Calibri" w:hAnsi="Arial" w:cs="Arial"/>
          <w:sz w:val="22"/>
          <w:szCs w:val="22"/>
        </w:rPr>
        <w:t xml:space="preserve">ir </w:t>
      </w:r>
      <w:r w:rsidRPr="008C2DAE">
        <w:rPr>
          <w:rFonts w:ascii="Arial" w:eastAsia="Calibri" w:hAnsi="Arial" w:cs="Arial"/>
          <w:sz w:val="22"/>
          <w:szCs w:val="22"/>
        </w:rPr>
        <w:t xml:space="preserve">naujų. </w:t>
      </w:r>
      <w:r w:rsidR="00B657C5">
        <w:rPr>
          <w:rFonts w:ascii="Arial" w:eastAsia="Calibri" w:hAnsi="Arial" w:cs="Arial"/>
          <w:sz w:val="22"/>
          <w:szCs w:val="22"/>
        </w:rPr>
        <w:t>Viena</w:t>
      </w:r>
      <w:r w:rsidRPr="008C2DAE">
        <w:rPr>
          <w:rFonts w:ascii="Arial" w:eastAsia="Calibri" w:hAnsi="Arial" w:cs="Arial"/>
          <w:sz w:val="22"/>
          <w:szCs w:val="22"/>
        </w:rPr>
        <w:t xml:space="preserve"> teisėja išėjo į užtarnautą poilsį, o du teisėjai buvo perkelti dirbti į kitus teismus.</w:t>
      </w:r>
    </w:p>
    <w:p w14:paraId="6C7144E5" w14:textId="73A2119A" w:rsidR="00722198" w:rsidRDefault="004B4BC0" w:rsidP="008C2DAE">
      <w:pPr>
        <w:spacing w:after="200" w:line="276"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78720" behindDoc="1" locked="0" layoutInCell="1" allowOverlap="1" wp14:anchorId="3B190459" wp14:editId="2B8A34F0">
            <wp:simplePos x="0" y="0"/>
            <wp:positionH relativeFrom="margin">
              <wp:align>right</wp:align>
            </wp:positionH>
            <wp:positionV relativeFrom="paragraph">
              <wp:posOffset>254838</wp:posOffset>
            </wp:positionV>
            <wp:extent cx="2035810" cy="1526540"/>
            <wp:effectExtent l="0" t="0" r="2540" b="0"/>
            <wp:wrapTight wrapText="bothSides">
              <wp:wrapPolygon edited="0">
                <wp:start x="0" y="0"/>
                <wp:lineTo x="0" y="21295"/>
                <wp:lineTo x="21425" y="21295"/>
                <wp:lineTo x="21425" y="0"/>
                <wp:lineTo x="0" y="0"/>
              </wp:wrapPolygon>
            </wp:wrapTight>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veikslėlis 25"/>
                    <pic:cNvPicPr/>
                  </pic:nvPicPr>
                  <pic:blipFill>
                    <a:blip r:embed="rId32">
                      <a:extLst>
                        <a:ext uri="{28A0092B-C50C-407E-A947-70E740481C1C}">
                          <a14:useLocalDpi xmlns:a14="http://schemas.microsoft.com/office/drawing/2010/main" val="0"/>
                        </a:ext>
                      </a:extLst>
                    </a:blip>
                    <a:stretch>
                      <a:fillRect/>
                    </a:stretch>
                  </pic:blipFill>
                  <pic:spPr>
                    <a:xfrm>
                      <a:off x="0" y="0"/>
                      <a:ext cx="2035810" cy="152654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Calibri" w:hAnsi="Arial" w:cs="Arial"/>
          <w:noProof/>
          <w:sz w:val="22"/>
          <w:szCs w:val="22"/>
        </w:rPr>
        <w:drawing>
          <wp:anchor distT="0" distB="0" distL="114300" distR="114300" simplePos="0" relativeHeight="251677696" behindDoc="1" locked="0" layoutInCell="1" allowOverlap="1" wp14:anchorId="4EFD211D" wp14:editId="48D367B3">
            <wp:simplePos x="0" y="0"/>
            <wp:positionH relativeFrom="column">
              <wp:posOffset>17780</wp:posOffset>
            </wp:positionH>
            <wp:positionV relativeFrom="paragraph">
              <wp:posOffset>254576</wp:posOffset>
            </wp:positionV>
            <wp:extent cx="2092960" cy="1569720"/>
            <wp:effectExtent l="0" t="0" r="2540" b="0"/>
            <wp:wrapTight wrapText="bothSides">
              <wp:wrapPolygon edited="0">
                <wp:start x="0" y="0"/>
                <wp:lineTo x="0" y="21233"/>
                <wp:lineTo x="21430" y="21233"/>
                <wp:lineTo x="21430" y="0"/>
                <wp:lineTo x="0" y="0"/>
              </wp:wrapPolygon>
            </wp:wrapTight>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aveikslėlis 24"/>
                    <pic:cNvPicPr/>
                  </pic:nvPicPr>
                  <pic:blipFill>
                    <a:blip r:embed="rId33">
                      <a:extLst>
                        <a:ext uri="{28A0092B-C50C-407E-A947-70E740481C1C}">
                          <a14:useLocalDpi xmlns:a14="http://schemas.microsoft.com/office/drawing/2010/main" val="0"/>
                        </a:ext>
                      </a:extLst>
                    </a:blip>
                    <a:stretch>
                      <a:fillRect/>
                    </a:stretch>
                  </pic:blipFill>
                  <pic:spPr>
                    <a:xfrm>
                      <a:off x="0" y="0"/>
                      <a:ext cx="2092960" cy="1569720"/>
                    </a:xfrm>
                    <a:prstGeom prst="rect">
                      <a:avLst/>
                    </a:prstGeom>
                  </pic:spPr>
                </pic:pic>
              </a:graphicData>
            </a:graphic>
          </wp:anchor>
        </w:drawing>
      </w:r>
      <w:r w:rsidR="008C2DAE" w:rsidRPr="008C2DAE">
        <w:rPr>
          <w:rFonts w:ascii="Arial" w:eastAsia="Calibri" w:hAnsi="Arial" w:cs="Arial"/>
          <w:sz w:val="22"/>
          <w:szCs w:val="22"/>
        </w:rPr>
        <w:t xml:space="preserve">Lietuvos Respublikos Prezidento dekretais per šiuos metus buvo paskirti trys nauji teisėjai: </w:t>
      </w:r>
    </w:p>
    <w:p w14:paraId="418D3BE8" w14:textId="77777777" w:rsidR="004B4BC0" w:rsidRDefault="008C2DAE" w:rsidP="008C2DAE">
      <w:pPr>
        <w:spacing w:after="200" w:line="276" w:lineRule="auto"/>
        <w:jc w:val="both"/>
        <w:rPr>
          <w:rFonts w:ascii="Arial" w:eastAsia="Calibri" w:hAnsi="Arial" w:cs="Arial"/>
          <w:sz w:val="22"/>
          <w:szCs w:val="22"/>
        </w:rPr>
      </w:pPr>
      <w:r w:rsidRPr="008C2DAE">
        <w:rPr>
          <w:rFonts w:ascii="Arial" w:eastAsia="Calibri" w:hAnsi="Arial" w:cs="Arial"/>
          <w:sz w:val="22"/>
          <w:szCs w:val="22"/>
        </w:rPr>
        <w:t xml:space="preserve">Iveta Bartkevičienė (gegužės 13 d.) į Panevėžio apylinkės teismo Pasvalio rūmus, </w:t>
      </w:r>
    </w:p>
    <w:p w14:paraId="64F19469" w14:textId="43FFA5ED" w:rsidR="004B4BC0" w:rsidRDefault="008C2DAE" w:rsidP="008C2DAE">
      <w:pPr>
        <w:spacing w:after="200" w:line="276" w:lineRule="auto"/>
        <w:jc w:val="both"/>
        <w:rPr>
          <w:rFonts w:ascii="Arial" w:eastAsia="Calibri" w:hAnsi="Arial" w:cs="Arial"/>
          <w:sz w:val="22"/>
          <w:szCs w:val="22"/>
        </w:rPr>
      </w:pPr>
      <w:r w:rsidRPr="008C2DAE">
        <w:rPr>
          <w:rFonts w:ascii="Arial" w:eastAsia="Calibri" w:hAnsi="Arial" w:cs="Arial"/>
          <w:sz w:val="22"/>
          <w:szCs w:val="22"/>
        </w:rPr>
        <w:t xml:space="preserve">Giedrius </w:t>
      </w:r>
      <w:proofErr w:type="spellStart"/>
      <w:r w:rsidRPr="008C2DAE">
        <w:rPr>
          <w:rFonts w:ascii="Arial" w:eastAsia="Calibri" w:hAnsi="Arial" w:cs="Arial"/>
          <w:sz w:val="22"/>
          <w:szCs w:val="22"/>
        </w:rPr>
        <w:t>Nemeikšis</w:t>
      </w:r>
      <w:proofErr w:type="spellEnd"/>
      <w:r w:rsidRPr="008C2DAE">
        <w:rPr>
          <w:rFonts w:ascii="Arial" w:eastAsia="Calibri" w:hAnsi="Arial" w:cs="Arial"/>
          <w:sz w:val="22"/>
          <w:szCs w:val="22"/>
        </w:rPr>
        <w:t xml:space="preserve"> (gegužės 13 d.) į Panevėžio apylinkės teismo Rokiškio rūmus</w:t>
      </w:r>
      <w:r w:rsidR="004B4BC0">
        <w:rPr>
          <w:rFonts w:ascii="Arial" w:eastAsia="Calibri" w:hAnsi="Arial" w:cs="Arial"/>
          <w:sz w:val="22"/>
          <w:szCs w:val="22"/>
        </w:rPr>
        <w:t>,</w:t>
      </w:r>
      <w:r w:rsidRPr="008C2DAE">
        <w:rPr>
          <w:rFonts w:ascii="Arial" w:eastAsia="Calibri" w:hAnsi="Arial" w:cs="Arial"/>
          <w:sz w:val="22"/>
          <w:szCs w:val="22"/>
        </w:rPr>
        <w:t xml:space="preserve"> </w:t>
      </w:r>
    </w:p>
    <w:p w14:paraId="4C41A715" w14:textId="77777777" w:rsidR="004B4BC0" w:rsidRDefault="004B4BC0" w:rsidP="008C2DAE">
      <w:pPr>
        <w:spacing w:after="200" w:line="276" w:lineRule="auto"/>
        <w:jc w:val="both"/>
        <w:rPr>
          <w:rFonts w:ascii="Arial" w:eastAsia="Calibri" w:hAnsi="Arial" w:cs="Arial"/>
          <w:sz w:val="22"/>
          <w:szCs w:val="22"/>
        </w:rPr>
      </w:pPr>
    </w:p>
    <w:p w14:paraId="0D1154C7" w14:textId="2ED07193" w:rsidR="004B4BC0" w:rsidRDefault="004B4BC0" w:rsidP="008C2DAE">
      <w:pPr>
        <w:spacing w:after="200" w:line="276"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79744" behindDoc="1" locked="0" layoutInCell="1" allowOverlap="1" wp14:anchorId="4C858644" wp14:editId="4542488F">
            <wp:simplePos x="0" y="0"/>
            <wp:positionH relativeFrom="column">
              <wp:posOffset>33655</wp:posOffset>
            </wp:positionH>
            <wp:positionV relativeFrom="paragraph">
              <wp:posOffset>13132</wp:posOffset>
            </wp:positionV>
            <wp:extent cx="2026920" cy="2966085"/>
            <wp:effectExtent l="0" t="0" r="0" b="5715"/>
            <wp:wrapTight wrapText="bothSides">
              <wp:wrapPolygon edited="0">
                <wp:start x="0" y="0"/>
                <wp:lineTo x="0" y="21503"/>
                <wp:lineTo x="21316" y="21503"/>
                <wp:lineTo x="21316" y="0"/>
                <wp:lineTo x="0" y="0"/>
              </wp:wrapPolygon>
            </wp:wrapTight>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veikslėlis 2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26920" cy="2966085"/>
                    </a:xfrm>
                    <a:prstGeom prst="rect">
                      <a:avLst/>
                    </a:prstGeom>
                  </pic:spPr>
                </pic:pic>
              </a:graphicData>
            </a:graphic>
            <wp14:sizeRelH relativeFrom="margin">
              <wp14:pctWidth>0</wp14:pctWidth>
            </wp14:sizeRelH>
          </wp:anchor>
        </w:drawing>
      </w:r>
      <w:r w:rsidR="008C2DAE" w:rsidRPr="008C2DAE">
        <w:rPr>
          <w:rFonts w:ascii="Arial" w:eastAsia="Calibri" w:hAnsi="Arial" w:cs="Arial"/>
          <w:sz w:val="22"/>
          <w:szCs w:val="22"/>
        </w:rPr>
        <w:t xml:space="preserve">Vaidotas </w:t>
      </w:r>
      <w:proofErr w:type="spellStart"/>
      <w:r w:rsidR="008C2DAE" w:rsidRPr="008C2DAE">
        <w:rPr>
          <w:rFonts w:ascii="Arial" w:eastAsia="Calibri" w:hAnsi="Arial" w:cs="Arial"/>
          <w:sz w:val="22"/>
          <w:szCs w:val="22"/>
        </w:rPr>
        <w:t>Narvidas</w:t>
      </w:r>
      <w:proofErr w:type="spellEnd"/>
      <w:r w:rsidR="008C2DAE" w:rsidRPr="008C2DAE">
        <w:rPr>
          <w:rFonts w:ascii="Arial" w:eastAsia="Calibri" w:hAnsi="Arial" w:cs="Arial"/>
          <w:sz w:val="22"/>
          <w:szCs w:val="22"/>
        </w:rPr>
        <w:t xml:space="preserve"> (gruodžio 1 d.) į Panevėžio apylinkės teismo Biržų rūmus. </w:t>
      </w:r>
    </w:p>
    <w:p w14:paraId="4420CE87" w14:textId="2B5D3059" w:rsidR="008C2DAE" w:rsidRPr="008C2DAE" w:rsidRDefault="008C2DAE" w:rsidP="008C2DAE">
      <w:pPr>
        <w:spacing w:after="200" w:line="276" w:lineRule="auto"/>
        <w:jc w:val="both"/>
        <w:rPr>
          <w:rFonts w:ascii="Arial" w:eastAsia="Calibri" w:hAnsi="Arial" w:cs="Arial"/>
          <w:sz w:val="22"/>
          <w:szCs w:val="22"/>
        </w:rPr>
      </w:pPr>
      <w:r w:rsidRPr="008C2DAE">
        <w:rPr>
          <w:rFonts w:ascii="Arial" w:eastAsia="Calibri" w:hAnsi="Arial" w:cs="Arial"/>
          <w:sz w:val="22"/>
          <w:szCs w:val="22"/>
        </w:rPr>
        <w:t xml:space="preserve">Lietuvos Respublikos Prezidento dekretais per šiuos metus </w:t>
      </w:r>
      <w:r w:rsidR="00B657C5" w:rsidRPr="008C2DAE">
        <w:rPr>
          <w:rFonts w:ascii="Arial" w:eastAsia="Calibri" w:hAnsi="Arial" w:cs="Arial"/>
          <w:sz w:val="22"/>
          <w:szCs w:val="22"/>
        </w:rPr>
        <w:t xml:space="preserve">du teisėjai </w:t>
      </w:r>
      <w:r w:rsidRPr="008C2DAE">
        <w:rPr>
          <w:rFonts w:ascii="Arial" w:eastAsia="Calibri" w:hAnsi="Arial" w:cs="Arial"/>
          <w:sz w:val="22"/>
          <w:szCs w:val="22"/>
        </w:rPr>
        <w:t xml:space="preserve">buvo perkelti į kitus teismus: Odeta </w:t>
      </w:r>
      <w:proofErr w:type="spellStart"/>
      <w:r w:rsidRPr="008C2DAE">
        <w:rPr>
          <w:rFonts w:ascii="Arial" w:eastAsia="Calibri" w:hAnsi="Arial" w:cs="Arial"/>
          <w:sz w:val="22"/>
          <w:szCs w:val="22"/>
        </w:rPr>
        <w:t>Gruodienė</w:t>
      </w:r>
      <w:proofErr w:type="spellEnd"/>
      <w:r w:rsidRPr="008C2DAE">
        <w:rPr>
          <w:rFonts w:ascii="Arial" w:eastAsia="Calibri" w:hAnsi="Arial" w:cs="Arial"/>
          <w:sz w:val="22"/>
          <w:szCs w:val="22"/>
        </w:rPr>
        <w:t xml:space="preserve"> (birželio 7 d.) perkelta į Kauno apygardos teismą ir Vaidas </w:t>
      </w:r>
      <w:proofErr w:type="spellStart"/>
      <w:r w:rsidRPr="008C2DAE">
        <w:rPr>
          <w:rFonts w:ascii="Arial" w:eastAsia="Calibri" w:hAnsi="Arial" w:cs="Arial"/>
          <w:sz w:val="22"/>
          <w:szCs w:val="22"/>
        </w:rPr>
        <w:t>Steckys</w:t>
      </w:r>
      <w:proofErr w:type="spellEnd"/>
      <w:r w:rsidRPr="008C2DAE">
        <w:rPr>
          <w:rFonts w:ascii="Arial" w:eastAsia="Calibri" w:hAnsi="Arial" w:cs="Arial"/>
          <w:sz w:val="22"/>
          <w:szCs w:val="22"/>
        </w:rPr>
        <w:t xml:space="preserve"> (lapkričio 3 d.) </w:t>
      </w:r>
      <w:r w:rsidR="00B657C5">
        <w:rPr>
          <w:rFonts w:ascii="Arial" w:eastAsia="Calibri" w:hAnsi="Arial" w:cs="Arial"/>
          <w:sz w:val="22"/>
          <w:szCs w:val="22"/>
        </w:rPr>
        <w:t>–</w:t>
      </w:r>
      <w:r w:rsidRPr="008C2DAE">
        <w:rPr>
          <w:rFonts w:ascii="Arial" w:eastAsia="Calibri" w:hAnsi="Arial" w:cs="Arial"/>
          <w:sz w:val="22"/>
          <w:szCs w:val="22"/>
        </w:rPr>
        <w:t xml:space="preserve"> į Plungės apylinkės teismo Palangos rūmus. Pasibaigus įgaliojimų laikui iš Panevėžio apylinkės teismo Biržų rūmų teisėjo pareigų atleista teisėja Valentina </w:t>
      </w:r>
      <w:proofErr w:type="spellStart"/>
      <w:r w:rsidRPr="008C2DAE">
        <w:rPr>
          <w:rFonts w:ascii="Arial" w:eastAsia="Calibri" w:hAnsi="Arial" w:cs="Arial"/>
          <w:sz w:val="22"/>
          <w:szCs w:val="22"/>
        </w:rPr>
        <w:t>Paliulionienė</w:t>
      </w:r>
      <w:proofErr w:type="spellEnd"/>
      <w:r w:rsidRPr="008C2DAE">
        <w:rPr>
          <w:rFonts w:ascii="Arial" w:eastAsia="Calibri" w:hAnsi="Arial" w:cs="Arial"/>
          <w:sz w:val="22"/>
          <w:szCs w:val="22"/>
        </w:rPr>
        <w:t xml:space="preserve"> (gruodžio 22 d.).</w:t>
      </w:r>
    </w:p>
    <w:p w14:paraId="0A441ABC" w14:textId="7496991E" w:rsidR="00A92EA6" w:rsidRDefault="008C2DAE" w:rsidP="00A92EA6">
      <w:pPr>
        <w:spacing w:after="200" w:line="276" w:lineRule="auto"/>
        <w:jc w:val="both"/>
        <w:rPr>
          <w:rFonts w:ascii="Arial" w:eastAsia="Calibri" w:hAnsi="Arial" w:cs="Arial"/>
          <w:sz w:val="22"/>
          <w:szCs w:val="22"/>
        </w:rPr>
      </w:pPr>
      <w:r w:rsidRPr="008C2DAE">
        <w:rPr>
          <w:rFonts w:ascii="Arial" w:eastAsia="Calibri" w:hAnsi="Arial" w:cs="Arial"/>
          <w:sz w:val="22"/>
          <w:szCs w:val="22"/>
        </w:rPr>
        <w:t xml:space="preserve">Teisėjų tarybos nutarimu teisme patvirtintos 199 pareigybės (5 pareigybės nefinansuojamos), iš jų: 39 teisėjai, 99 valstybės tarnautojai ir 61 darbuotojas, dirbantis pagal darbo sutartis. </w:t>
      </w:r>
    </w:p>
    <w:p w14:paraId="064B856B" w14:textId="55F13778" w:rsidR="00A92EA6" w:rsidRDefault="008C2DAE" w:rsidP="00A92EA6">
      <w:pPr>
        <w:spacing w:after="200" w:line="276" w:lineRule="auto"/>
        <w:jc w:val="both"/>
        <w:rPr>
          <w:rFonts w:ascii="Arial" w:eastAsia="Calibri" w:hAnsi="Arial" w:cs="Arial"/>
          <w:color w:val="000000" w:themeColor="text1"/>
          <w:sz w:val="22"/>
          <w:szCs w:val="22"/>
        </w:rPr>
      </w:pPr>
      <w:r w:rsidRPr="008C2DAE">
        <w:rPr>
          <w:rFonts w:ascii="Arial" w:eastAsia="Calibri" w:hAnsi="Arial" w:cs="Arial"/>
          <w:sz w:val="22"/>
          <w:szCs w:val="22"/>
        </w:rPr>
        <w:t xml:space="preserve">2022 metų gruodžio 31 d. duomenimis teisme, neskaitant teisėjų, </w:t>
      </w:r>
      <w:r w:rsidRPr="008C2DAE">
        <w:rPr>
          <w:rFonts w:ascii="Arial" w:eastAsia="Calibri" w:hAnsi="Arial" w:cs="Arial"/>
          <w:color w:val="000000" w:themeColor="text1"/>
          <w:sz w:val="22"/>
          <w:szCs w:val="22"/>
        </w:rPr>
        <w:t xml:space="preserve">dirbo </w:t>
      </w:r>
      <w:bookmarkStart w:id="21" w:name="_Hlk126672742"/>
      <w:r w:rsidRPr="008C2DAE">
        <w:rPr>
          <w:rFonts w:ascii="Arial" w:eastAsia="Calibri" w:hAnsi="Arial" w:cs="Arial"/>
          <w:color w:val="000000" w:themeColor="text1"/>
          <w:sz w:val="22"/>
          <w:szCs w:val="22"/>
        </w:rPr>
        <w:t>14</w:t>
      </w:r>
      <w:r w:rsidR="00A92EA6">
        <w:rPr>
          <w:rFonts w:ascii="Arial" w:eastAsia="Calibri" w:hAnsi="Arial" w:cs="Arial"/>
          <w:color w:val="000000" w:themeColor="text1"/>
          <w:sz w:val="22"/>
          <w:szCs w:val="22"/>
        </w:rPr>
        <w:t>1</w:t>
      </w:r>
      <w:r w:rsidRPr="008C2DAE">
        <w:rPr>
          <w:rFonts w:ascii="Arial" w:eastAsia="Calibri" w:hAnsi="Arial" w:cs="Arial"/>
          <w:color w:val="000000" w:themeColor="text1"/>
          <w:sz w:val="22"/>
          <w:szCs w:val="22"/>
        </w:rPr>
        <w:t xml:space="preserve"> darbuotoja</w:t>
      </w:r>
      <w:r w:rsidR="00A92EA6">
        <w:rPr>
          <w:rFonts w:ascii="Arial" w:eastAsia="Calibri" w:hAnsi="Arial" w:cs="Arial"/>
          <w:color w:val="000000" w:themeColor="text1"/>
          <w:sz w:val="22"/>
          <w:szCs w:val="22"/>
        </w:rPr>
        <w:t>s</w:t>
      </w:r>
      <w:r w:rsidRPr="008C2DAE">
        <w:rPr>
          <w:rFonts w:ascii="Arial" w:eastAsia="Calibri" w:hAnsi="Arial" w:cs="Arial"/>
          <w:color w:val="000000" w:themeColor="text1"/>
          <w:sz w:val="22"/>
          <w:szCs w:val="22"/>
        </w:rPr>
        <w:t>: 83 valstybės tarnautojai ir 5</w:t>
      </w:r>
      <w:r w:rsidR="00A92EA6">
        <w:rPr>
          <w:rFonts w:ascii="Arial" w:eastAsia="Calibri" w:hAnsi="Arial" w:cs="Arial"/>
          <w:color w:val="000000" w:themeColor="text1"/>
          <w:sz w:val="22"/>
          <w:szCs w:val="22"/>
        </w:rPr>
        <w:t>8</w:t>
      </w:r>
      <w:r w:rsidRPr="008C2DAE">
        <w:rPr>
          <w:rFonts w:ascii="Arial" w:eastAsia="Calibri" w:hAnsi="Arial" w:cs="Arial"/>
          <w:color w:val="000000" w:themeColor="text1"/>
          <w:sz w:val="22"/>
          <w:szCs w:val="22"/>
        </w:rPr>
        <w:t xml:space="preserve"> darbuotojai, dirbantys pagal darbo sutartis</w:t>
      </w:r>
      <w:bookmarkEnd w:id="21"/>
      <w:r w:rsidRPr="008C2DAE">
        <w:rPr>
          <w:rFonts w:ascii="Arial" w:eastAsia="Calibri" w:hAnsi="Arial" w:cs="Arial"/>
          <w:color w:val="000000" w:themeColor="text1"/>
          <w:sz w:val="22"/>
          <w:szCs w:val="22"/>
        </w:rPr>
        <w:t>. Per metus priimt</w:t>
      </w:r>
      <w:r w:rsidR="003C5FED">
        <w:rPr>
          <w:rFonts w:ascii="Arial" w:eastAsia="Calibri" w:hAnsi="Arial" w:cs="Arial"/>
          <w:color w:val="000000" w:themeColor="text1"/>
          <w:sz w:val="22"/>
          <w:szCs w:val="22"/>
        </w:rPr>
        <w:t>a</w:t>
      </w:r>
      <w:r w:rsidRPr="008C2DAE">
        <w:rPr>
          <w:rFonts w:ascii="Arial" w:eastAsia="Calibri" w:hAnsi="Arial" w:cs="Arial"/>
          <w:color w:val="000000" w:themeColor="text1"/>
          <w:sz w:val="22"/>
          <w:szCs w:val="22"/>
        </w:rPr>
        <w:t xml:space="preserve"> 12 valstybės tarnautoj</w:t>
      </w:r>
      <w:r w:rsidR="00A92EA6">
        <w:rPr>
          <w:rFonts w:ascii="Arial" w:eastAsia="Calibri" w:hAnsi="Arial" w:cs="Arial"/>
          <w:color w:val="000000" w:themeColor="text1"/>
          <w:sz w:val="22"/>
          <w:szCs w:val="22"/>
        </w:rPr>
        <w:t>ų</w:t>
      </w:r>
      <w:r w:rsidRPr="008C2DAE">
        <w:rPr>
          <w:rFonts w:ascii="Arial" w:eastAsia="Calibri" w:hAnsi="Arial" w:cs="Arial"/>
          <w:color w:val="000000" w:themeColor="text1"/>
          <w:sz w:val="22"/>
          <w:szCs w:val="22"/>
        </w:rPr>
        <w:t>, 14 atleist</w:t>
      </w:r>
      <w:r w:rsidR="00A92EA6">
        <w:rPr>
          <w:rFonts w:ascii="Arial" w:eastAsia="Calibri" w:hAnsi="Arial" w:cs="Arial"/>
          <w:color w:val="000000" w:themeColor="text1"/>
          <w:sz w:val="22"/>
          <w:szCs w:val="22"/>
        </w:rPr>
        <w:t>a</w:t>
      </w:r>
      <w:r w:rsidRPr="008C2DAE">
        <w:rPr>
          <w:rFonts w:ascii="Arial" w:eastAsia="Calibri" w:hAnsi="Arial" w:cs="Arial"/>
          <w:color w:val="000000" w:themeColor="text1"/>
          <w:sz w:val="22"/>
          <w:szCs w:val="22"/>
        </w:rPr>
        <w:t xml:space="preserve">. Tuo pačiu laikotarpiu priimti 9 ir atleisti 8 darbuotojai, dirbantys pagal darbo sutartis. 3 darbuotojai dirbantys, pagal darbo </w:t>
      </w:r>
      <w:r w:rsidR="00A92EA6">
        <w:rPr>
          <w:rFonts w:ascii="Arial" w:eastAsia="Calibri" w:hAnsi="Arial" w:cs="Arial"/>
          <w:color w:val="000000" w:themeColor="text1"/>
          <w:sz w:val="22"/>
          <w:szCs w:val="22"/>
        </w:rPr>
        <w:t>s</w:t>
      </w:r>
      <w:r w:rsidR="00A92EA6" w:rsidRPr="008C2DAE">
        <w:rPr>
          <w:rFonts w:ascii="Arial" w:eastAsia="Calibri" w:hAnsi="Arial" w:cs="Arial"/>
          <w:color w:val="000000" w:themeColor="text1"/>
          <w:sz w:val="22"/>
          <w:szCs w:val="22"/>
        </w:rPr>
        <w:t>utartis, laimėjo konkursus ir tapo valstybės tarnautojais.</w:t>
      </w:r>
    </w:p>
    <w:p w14:paraId="3DDC9C8F" w14:textId="6ACEE13E" w:rsidR="00A92EA6" w:rsidRPr="00A92EA6" w:rsidRDefault="003C5FED" w:rsidP="00A92EA6">
      <w:pPr>
        <w:jc w:val="both"/>
        <w:rPr>
          <w:rFonts w:ascii="Arial" w:eastAsia="Calibri" w:hAnsi="Arial" w:cs="Arial"/>
          <w:color w:val="000000" w:themeColor="text1"/>
          <w:sz w:val="22"/>
          <w:szCs w:val="22"/>
        </w:rPr>
      </w:pPr>
      <w:r>
        <w:rPr>
          <w:rFonts w:ascii="Arial" w:eastAsia="Calibri" w:hAnsi="Arial" w:cs="Arial"/>
          <w:color w:val="000000" w:themeColor="text1"/>
          <w:sz w:val="22"/>
          <w:szCs w:val="22"/>
        </w:rPr>
        <w:t>Metų pabaigoje teisme dirbo</w:t>
      </w:r>
      <w:r w:rsidR="00A92EA6" w:rsidRPr="00A92EA6">
        <w:rPr>
          <w:rFonts w:ascii="Arial" w:eastAsia="Calibri" w:hAnsi="Arial" w:cs="Arial"/>
          <w:color w:val="000000" w:themeColor="text1"/>
          <w:sz w:val="22"/>
          <w:szCs w:val="22"/>
        </w:rPr>
        <w:t xml:space="preserve"> valstybės tarnautojų ir darbuotojų, dirbančių pagal darbo sutartis</w:t>
      </w:r>
      <w:r>
        <w:rPr>
          <w:rFonts w:ascii="Arial" w:eastAsia="Calibri" w:hAnsi="Arial" w:cs="Arial"/>
          <w:color w:val="000000" w:themeColor="text1"/>
          <w:sz w:val="22"/>
          <w:szCs w:val="22"/>
        </w:rPr>
        <w:t>:</w:t>
      </w:r>
    </w:p>
    <w:p w14:paraId="4D1FD476" w14:textId="09C6CB5D" w:rsidR="00A92EA6" w:rsidRPr="00A92EA6" w:rsidRDefault="00A92EA6" w:rsidP="00A92EA6">
      <w:pPr>
        <w:jc w:val="both"/>
        <w:rPr>
          <w:rFonts w:ascii="Arial" w:eastAsia="Calibri" w:hAnsi="Arial" w:cs="Arial"/>
          <w:color w:val="000000" w:themeColor="text1"/>
          <w:sz w:val="22"/>
          <w:szCs w:val="22"/>
        </w:rPr>
      </w:pPr>
      <w:r w:rsidRPr="00A92EA6">
        <w:rPr>
          <w:rFonts w:ascii="Arial" w:eastAsia="Calibri" w:hAnsi="Arial" w:cs="Arial"/>
          <w:color w:val="000000" w:themeColor="text1"/>
          <w:sz w:val="22"/>
          <w:szCs w:val="22"/>
        </w:rPr>
        <w:t>Panevėžio rūmuose – 8</w:t>
      </w:r>
      <w:r w:rsidR="004B4BC0">
        <w:rPr>
          <w:rFonts w:ascii="Arial" w:eastAsia="Calibri" w:hAnsi="Arial" w:cs="Arial"/>
          <w:color w:val="000000" w:themeColor="text1"/>
          <w:sz w:val="22"/>
          <w:szCs w:val="22"/>
        </w:rPr>
        <w:t>3</w:t>
      </w:r>
      <w:r w:rsidRPr="00A92EA6">
        <w:rPr>
          <w:rFonts w:ascii="Arial" w:eastAsia="Calibri" w:hAnsi="Arial" w:cs="Arial"/>
          <w:color w:val="000000" w:themeColor="text1"/>
          <w:sz w:val="22"/>
          <w:szCs w:val="22"/>
        </w:rPr>
        <w:t xml:space="preserve"> (iš jų 1 atostogose vaikui prižiūrėti, 1 -</w:t>
      </w:r>
      <w:r w:rsidR="00F714B1">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nėštumo ir gimdymo atostogose)</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Biržų rūmuose – 16 (iš jų 1 atostogose vaikui prižiūrėti)</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Kupiškio rūmuose – 13</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Pasvalio rūmuose – 9</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Rokiškio rūmuose – 19</w:t>
      </w:r>
      <w:r>
        <w:rPr>
          <w:rFonts w:ascii="Arial" w:eastAsia="Calibri" w:hAnsi="Arial" w:cs="Arial"/>
          <w:color w:val="000000" w:themeColor="text1"/>
          <w:sz w:val="22"/>
          <w:szCs w:val="22"/>
        </w:rPr>
        <w:t xml:space="preserve">. </w:t>
      </w:r>
    </w:p>
    <w:p w14:paraId="3791C62F" w14:textId="51ED7281" w:rsidR="00A92EA6" w:rsidRPr="00A92EA6" w:rsidRDefault="00F714B1" w:rsidP="00A92EA6">
      <w:pPr>
        <w:jc w:val="both"/>
        <w:rPr>
          <w:rFonts w:ascii="Arial" w:eastAsia="Calibri" w:hAnsi="Arial" w:cs="Arial"/>
          <w:color w:val="000000" w:themeColor="text1"/>
          <w:sz w:val="22"/>
          <w:szCs w:val="22"/>
        </w:rPr>
      </w:pPr>
      <w:r>
        <w:rPr>
          <w:rFonts w:ascii="Arial" w:eastAsia="Calibri" w:hAnsi="Arial" w:cs="Arial"/>
          <w:color w:val="000000" w:themeColor="text1"/>
          <w:sz w:val="22"/>
          <w:szCs w:val="22"/>
        </w:rPr>
        <w:t>T</w:t>
      </w:r>
      <w:r w:rsidRPr="00A92EA6">
        <w:rPr>
          <w:rFonts w:ascii="Arial" w:eastAsia="Calibri" w:hAnsi="Arial" w:cs="Arial"/>
          <w:color w:val="000000" w:themeColor="text1"/>
          <w:sz w:val="22"/>
          <w:szCs w:val="22"/>
        </w:rPr>
        <w:t>eisėjų skaičius</w:t>
      </w:r>
      <w:r>
        <w:rPr>
          <w:rFonts w:ascii="Arial" w:eastAsia="Calibri" w:hAnsi="Arial" w:cs="Arial"/>
          <w:color w:val="000000" w:themeColor="text1"/>
          <w:sz w:val="22"/>
          <w:szCs w:val="22"/>
        </w:rPr>
        <w:t xml:space="preserve"> </w:t>
      </w:r>
      <w:r w:rsidR="00A92EA6" w:rsidRPr="00A92EA6">
        <w:rPr>
          <w:rFonts w:ascii="Arial" w:eastAsia="Calibri" w:hAnsi="Arial" w:cs="Arial"/>
          <w:color w:val="000000" w:themeColor="text1"/>
          <w:sz w:val="22"/>
          <w:szCs w:val="22"/>
        </w:rPr>
        <w:t>2022</w:t>
      </w:r>
      <w:r>
        <w:rPr>
          <w:rFonts w:ascii="Arial" w:eastAsia="Calibri" w:hAnsi="Arial" w:cs="Arial"/>
          <w:color w:val="000000" w:themeColor="text1"/>
          <w:sz w:val="22"/>
          <w:szCs w:val="22"/>
        </w:rPr>
        <w:t xml:space="preserve"> m pabaigoje</w:t>
      </w:r>
      <w:r w:rsidR="00A92EA6" w:rsidRPr="00A92EA6">
        <w:rPr>
          <w:rFonts w:ascii="Arial" w:eastAsia="Calibri" w:hAnsi="Arial" w:cs="Arial"/>
          <w:color w:val="000000" w:themeColor="text1"/>
          <w:sz w:val="22"/>
          <w:szCs w:val="22"/>
        </w:rPr>
        <w:t>:</w:t>
      </w:r>
    </w:p>
    <w:p w14:paraId="399FF586" w14:textId="33D6B76C" w:rsidR="008C2DAE" w:rsidRDefault="00A92EA6" w:rsidP="00A92EA6">
      <w:pPr>
        <w:jc w:val="both"/>
        <w:rPr>
          <w:rFonts w:ascii="Arial" w:eastAsia="Calibri" w:hAnsi="Arial" w:cs="Arial"/>
          <w:color w:val="000000" w:themeColor="text1"/>
          <w:sz w:val="22"/>
          <w:szCs w:val="22"/>
        </w:rPr>
      </w:pPr>
      <w:r w:rsidRPr="00A92EA6">
        <w:rPr>
          <w:rFonts w:ascii="Arial" w:eastAsia="Calibri" w:hAnsi="Arial" w:cs="Arial"/>
          <w:color w:val="000000" w:themeColor="text1"/>
          <w:sz w:val="22"/>
          <w:szCs w:val="22"/>
        </w:rPr>
        <w:t xml:space="preserve">Panevėžio rūmuose </w:t>
      </w:r>
      <w:r>
        <w:rPr>
          <w:rFonts w:ascii="Arial" w:eastAsia="Calibri" w:hAnsi="Arial" w:cs="Arial"/>
          <w:color w:val="000000" w:themeColor="text1"/>
          <w:sz w:val="22"/>
          <w:szCs w:val="22"/>
        </w:rPr>
        <w:t>–</w:t>
      </w:r>
      <w:r w:rsidRPr="00A92EA6">
        <w:rPr>
          <w:rFonts w:ascii="Arial" w:eastAsia="Calibri" w:hAnsi="Arial" w:cs="Arial"/>
          <w:color w:val="000000" w:themeColor="text1"/>
          <w:sz w:val="22"/>
          <w:szCs w:val="22"/>
        </w:rPr>
        <w:t xml:space="preserve"> 19</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Biržų rūmuose – 3</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Kupiškio rūmuose – 2</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Pasvalio rūmuose – 2</w:t>
      </w:r>
      <w:r>
        <w:rPr>
          <w:rFonts w:ascii="Arial" w:eastAsia="Calibri" w:hAnsi="Arial" w:cs="Arial"/>
          <w:color w:val="000000" w:themeColor="text1"/>
          <w:sz w:val="22"/>
          <w:szCs w:val="22"/>
        </w:rPr>
        <w:t>,</w:t>
      </w:r>
      <w:r w:rsidR="000733C5">
        <w:rPr>
          <w:rFonts w:ascii="Arial" w:eastAsia="Calibri" w:hAnsi="Arial" w:cs="Arial"/>
          <w:color w:val="000000" w:themeColor="text1"/>
          <w:sz w:val="22"/>
          <w:szCs w:val="22"/>
        </w:rPr>
        <w:t xml:space="preserve"> </w:t>
      </w:r>
      <w:r w:rsidRPr="00A92EA6">
        <w:rPr>
          <w:rFonts w:ascii="Arial" w:eastAsia="Calibri" w:hAnsi="Arial" w:cs="Arial"/>
          <w:color w:val="000000" w:themeColor="text1"/>
          <w:sz w:val="22"/>
          <w:szCs w:val="22"/>
        </w:rPr>
        <w:t>Rokiškio rūmuose – 4</w:t>
      </w:r>
      <w:r>
        <w:rPr>
          <w:rFonts w:ascii="Arial" w:eastAsia="Calibri" w:hAnsi="Arial" w:cs="Arial"/>
          <w:color w:val="000000" w:themeColor="text1"/>
          <w:sz w:val="22"/>
          <w:szCs w:val="22"/>
        </w:rPr>
        <w:t xml:space="preserve">. </w:t>
      </w:r>
    </w:p>
    <w:p w14:paraId="23BA0033" w14:textId="51B3E7BE" w:rsidR="008C2DAE" w:rsidRDefault="008C2DAE" w:rsidP="008C2DAE">
      <w:pPr>
        <w:pStyle w:val="Antrat1"/>
        <w:jc w:val="both"/>
      </w:pPr>
      <w:bookmarkStart w:id="22" w:name="_Toc127257853"/>
      <w:r>
        <w:lastRenderedPageBreak/>
        <w:t>Kvalifikacijos kėlimas, mokymai</w:t>
      </w:r>
      <w:bookmarkEnd w:id="22"/>
    </w:p>
    <w:p w14:paraId="31A67D05" w14:textId="2409A073" w:rsidR="008C2DAE" w:rsidRDefault="008C2DAE" w:rsidP="008C2DAE">
      <w:pPr>
        <w:jc w:val="both"/>
        <w:rPr>
          <w:rFonts w:ascii="Times New Roman" w:hAnsi="Times New Roman" w:cs="Times New Roman"/>
          <w:sz w:val="24"/>
          <w:szCs w:val="24"/>
        </w:rPr>
      </w:pPr>
    </w:p>
    <w:p w14:paraId="5B16F026" w14:textId="06769354" w:rsidR="008C2DAE" w:rsidRPr="00A45D30"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t>Teisėjų mokymo ir kvalifikacijos kėlimo planus, grafiką ir kvalifikacijos kėlimo programas tvirtina Teisėjų taryba. Teisėjai dalyvauja kvalifikacijos kėlimo mokymuose pagal kiekvienais metais patvirtintas teisėjų mokymo programas, kurias organizuoja Nacionalinės teismų administracijos Mokymo centras. Pagal sudarytas programas teisėjai individualiai pasirenka mokymo temas.</w:t>
      </w:r>
    </w:p>
    <w:p w14:paraId="1A07B8A6" w14:textId="56E32635" w:rsidR="008C2DAE" w:rsidRPr="00A45D30" w:rsidRDefault="00F714B1" w:rsidP="008C2DAE">
      <w:pPr>
        <w:jc w:val="both"/>
        <w:rPr>
          <w:rFonts w:asciiTheme="majorHAnsi" w:hAnsiTheme="majorHAnsi" w:cstheme="majorHAnsi"/>
          <w:sz w:val="22"/>
          <w:szCs w:val="22"/>
        </w:rPr>
      </w:pPr>
      <w:r>
        <w:rPr>
          <w:rFonts w:asciiTheme="majorHAnsi" w:hAnsiTheme="majorHAnsi" w:cstheme="majorHAnsi"/>
          <w:sz w:val="22"/>
          <w:szCs w:val="22"/>
        </w:rPr>
        <w:t>S</w:t>
      </w:r>
      <w:r w:rsidRPr="00A45D30">
        <w:rPr>
          <w:rFonts w:asciiTheme="majorHAnsi" w:hAnsiTheme="majorHAnsi" w:cstheme="majorHAnsi"/>
          <w:sz w:val="22"/>
          <w:szCs w:val="22"/>
        </w:rPr>
        <w:t>iekiant užtikrinti dalykines ir bendrąsias kompetencijas, praktinius įgūdžius</w:t>
      </w:r>
      <w:r w:rsidR="004B4BC0">
        <w:rPr>
          <w:rFonts w:asciiTheme="majorHAnsi" w:hAnsiTheme="majorHAnsi" w:cstheme="majorHAnsi"/>
          <w:noProof/>
          <w:sz w:val="22"/>
          <w:szCs w:val="22"/>
        </w:rPr>
        <w:drawing>
          <wp:anchor distT="0" distB="0" distL="114300" distR="114300" simplePos="0" relativeHeight="251681792" behindDoc="1" locked="0" layoutInCell="1" allowOverlap="1" wp14:anchorId="2BCD8EF3" wp14:editId="35D4D577">
            <wp:simplePos x="0" y="0"/>
            <wp:positionH relativeFrom="margin">
              <wp:align>right</wp:align>
            </wp:positionH>
            <wp:positionV relativeFrom="paragraph">
              <wp:posOffset>982980</wp:posOffset>
            </wp:positionV>
            <wp:extent cx="6288405" cy="3143250"/>
            <wp:effectExtent l="0" t="0" r="0" b="0"/>
            <wp:wrapTight wrapText="bothSides">
              <wp:wrapPolygon edited="0">
                <wp:start x="0" y="0"/>
                <wp:lineTo x="0" y="21469"/>
                <wp:lineTo x="21528" y="21469"/>
                <wp:lineTo x="21528" y="0"/>
                <wp:lineTo x="0" y="0"/>
              </wp:wrapPolygon>
            </wp:wrapTight>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aveikslėlis 3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288405" cy="314325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sz w:val="22"/>
          <w:szCs w:val="22"/>
        </w:rPr>
        <w:t xml:space="preserve"> t</w:t>
      </w:r>
      <w:r w:rsidR="008C2DAE" w:rsidRPr="00A45D30">
        <w:rPr>
          <w:rFonts w:asciiTheme="majorHAnsi" w:hAnsiTheme="majorHAnsi" w:cstheme="majorHAnsi"/>
          <w:sz w:val="22"/>
          <w:szCs w:val="22"/>
        </w:rPr>
        <w:t>eism</w:t>
      </w:r>
      <w:r>
        <w:rPr>
          <w:rFonts w:asciiTheme="majorHAnsi" w:hAnsiTheme="majorHAnsi" w:cstheme="majorHAnsi"/>
          <w:sz w:val="22"/>
          <w:szCs w:val="22"/>
        </w:rPr>
        <w:t xml:space="preserve">o </w:t>
      </w:r>
      <w:r w:rsidR="008C2DAE" w:rsidRPr="00A45D30">
        <w:rPr>
          <w:rFonts w:asciiTheme="majorHAnsi" w:hAnsiTheme="majorHAnsi" w:cstheme="majorHAnsi"/>
          <w:sz w:val="22"/>
          <w:szCs w:val="22"/>
        </w:rPr>
        <w:t xml:space="preserve">darbuotojai </w:t>
      </w:r>
      <w:r w:rsidRPr="00A45D30">
        <w:rPr>
          <w:rFonts w:asciiTheme="majorHAnsi" w:hAnsiTheme="majorHAnsi" w:cstheme="majorHAnsi"/>
          <w:sz w:val="22"/>
          <w:szCs w:val="22"/>
        </w:rPr>
        <w:t>pagal poreikį</w:t>
      </w:r>
      <w:r>
        <w:rPr>
          <w:rFonts w:asciiTheme="majorHAnsi" w:hAnsiTheme="majorHAnsi" w:cstheme="majorHAnsi"/>
          <w:sz w:val="22"/>
          <w:szCs w:val="22"/>
        </w:rPr>
        <w:t xml:space="preserve"> </w:t>
      </w:r>
      <w:r w:rsidR="008C2DAE" w:rsidRPr="00A45D30">
        <w:rPr>
          <w:rFonts w:asciiTheme="majorHAnsi" w:hAnsiTheme="majorHAnsi" w:cstheme="majorHAnsi"/>
          <w:sz w:val="22"/>
          <w:szCs w:val="22"/>
        </w:rPr>
        <w:t xml:space="preserve">kelia kvalifikaciją. 2022 m. išoriniuose mokymuose dalyvavo 118 </w:t>
      </w:r>
      <w:r w:rsidR="008C2DAE">
        <w:rPr>
          <w:rFonts w:asciiTheme="majorHAnsi" w:hAnsiTheme="majorHAnsi" w:cstheme="majorHAnsi"/>
          <w:sz w:val="22"/>
          <w:szCs w:val="22"/>
        </w:rPr>
        <w:t>t</w:t>
      </w:r>
      <w:r w:rsidR="008C2DAE" w:rsidRPr="00A45D30">
        <w:rPr>
          <w:rFonts w:asciiTheme="majorHAnsi" w:hAnsiTheme="majorHAnsi" w:cstheme="majorHAnsi"/>
          <w:sz w:val="22"/>
          <w:szCs w:val="22"/>
        </w:rPr>
        <w:t>eismo darbuotojų, iš jų: 79 valstybės tarnautojai ir 39 darbuotojai dirbantys pagal darbo sutartis. Nuotoliniu būdu kvalifikaciją valstybės tarnautoj</w:t>
      </w:r>
      <w:r w:rsidR="008C2DAE">
        <w:rPr>
          <w:rFonts w:asciiTheme="majorHAnsi" w:hAnsiTheme="majorHAnsi" w:cstheme="majorHAnsi"/>
          <w:sz w:val="22"/>
          <w:szCs w:val="22"/>
        </w:rPr>
        <w:t>ai</w:t>
      </w:r>
      <w:r w:rsidR="008C2DAE" w:rsidRPr="00A45D30">
        <w:rPr>
          <w:rFonts w:asciiTheme="majorHAnsi" w:hAnsiTheme="majorHAnsi" w:cstheme="majorHAnsi"/>
          <w:sz w:val="22"/>
          <w:szCs w:val="22"/>
        </w:rPr>
        <w:t xml:space="preserve"> tobulin</w:t>
      </w:r>
      <w:r w:rsidR="008C2DAE">
        <w:rPr>
          <w:rFonts w:asciiTheme="majorHAnsi" w:hAnsiTheme="majorHAnsi" w:cstheme="majorHAnsi"/>
          <w:sz w:val="22"/>
          <w:szCs w:val="22"/>
        </w:rPr>
        <w:t>o</w:t>
      </w:r>
      <w:r w:rsidR="008C2DAE" w:rsidRPr="00A45D30">
        <w:rPr>
          <w:rFonts w:asciiTheme="majorHAnsi" w:hAnsiTheme="majorHAnsi" w:cstheme="majorHAnsi"/>
          <w:sz w:val="22"/>
          <w:szCs w:val="22"/>
        </w:rPr>
        <w:t xml:space="preserve"> 333, </w:t>
      </w:r>
      <w:r w:rsidR="008C2DAE">
        <w:rPr>
          <w:rFonts w:asciiTheme="majorHAnsi" w:hAnsiTheme="majorHAnsi" w:cstheme="majorHAnsi"/>
          <w:sz w:val="22"/>
          <w:szCs w:val="22"/>
        </w:rPr>
        <w:t xml:space="preserve">o </w:t>
      </w:r>
      <w:r w:rsidR="008C2DAE" w:rsidRPr="00A45D30">
        <w:rPr>
          <w:rFonts w:asciiTheme="majorHAnsi" w:hAnsiTheme="majorHAnsi" w:cstheme="majorHAnsi"/>
          <w:sz w:val="22"/>
          <w:szCs w:val="22"/>
        </w:rPr>
        <w:t>kontaktiniu būdu 40</w:t>
      </w:r>
      <w:r w:rsidR="008C2DAE">
        <w:rPr>
          <w:rFonts w:asciiTheme="majorHAnsi" w:hAnsiTheme="majorHAnsi" w:cstheme="majorHAnsi"/>
          <w:sz w:val="22"/>
          <w:szCs w:val="22"/>
        </w:rPr>
        <w:t xml:space="preserve"> kartų</w:t>
      </w:r>
      <w:r w:rsidR="008C2DAE" w:rsidRPr="00A45D30">
        <w:rPr>
          <w:rFonts w:asciiTheme="majorHAnsi" w:hAnsiTheme="majorHAnsi" w:cstheme="majorHAnsi"/>
          <w:sz w:val="22"/>
          <w:szCs w:val="22"/>
        </w:rPr>
        <w:t xml:space="preserve">. Vienas darbuotojas dalyvavo </w:t>
      </w:r>
      <w:r w:rsidR="00167159">
        <w:rPr>
          <w:rFonts w:asciiTheme="majorHAnsi" w:hAnsiTheme="majorHAnsi" w:cstheme="majorHAnsi"/>
          <w:sz w:val="22"/>
          <w:szCs w:val="22"/>
        </w:rPr>
        <w:t>s</w:t>
      </w:r>
      <w:r w:rsidR="008C2DAE" w:rsidRPr="00A45D30">
        <w:rPr>
          <w:rFonts w:asciiTheme="majorHAnsi" w:hAnsiTheme="majorHAnsi" w:cstheme="majorHAnsi"/>
          <w:sz w:val="22"/>
          <w:szCs w:val="22"/>
        </w:rPr>
        <w:t>avanorių</w:t>
      </w:r>
      <w:r w:rsidR="00B657C5">
        <w:rPr>
          <w:rFonts w:asciiTheme="majorHAnsi" w:hAnsiTheme="majorHAnsi" w:cstheme="majorHAnsi"/>
          <w:sz w:val="22"/>
          <w:szCs w:val="22"/>
        </w:rPr>
        <w:t xml:space="preserve"> ir jų</w:t>
      </w:r>
      <w:r w:rsidR="008C2DAE" w:rsidRPr="00A45D30">
        <w:rPr>
          <w:rFonts w:asciiTheme="majorHAnsi" w:hAnsiTheme="majorHAnsi" w:cstheme="majorHAnsi"/>
          <w:sz w:val="22"/>
          <w:szCs w:val="22"/>
        </w:rPr>
        <w:t xml:space="preserve"> </w:t>
      </w:r>
      <w:r w:rsidR="00B657C5">
        <w:rPr>
          <w:rFonts w:asciiTheme="majorHAnsi" w:hAnsiTheme="majorHAnsi" w:cstheme="majorHAnsi"/>
          <w:sz w:val="22"/>
          <w:szCs w:val="22"/>
        </w:rPr>
        <w:t xml:space="preserve">koordinatorių </w:t>
      </w:r>
      <w:r w:rsidR="008C2DAE" w:rsidRPr="00A45D30">
        <w:rPr>
          <w:rFonts w:asciiTheme="majorHAnsi" w:hAnsiTheme="majorHAnsi" w:cstheme="majorHAnsi"/>
          <w:sz w:val="22"/>
          <w:szCs w:val="22"/>
        </w:rPr>
        <w:t xml:space="preserve">mokymuose </w:t>
      </w:r>
      <w:r w:rsidR="00B657C5">
        <w:rPr>
          <w:rFonts w:asciiTheme="majorHAnsi" w:hAnsiTheme="majorHAnsi" w:cstheme="majorHAnsi"/>
          <w:sz w:val="22"/>
          <w:szCs w:val="22"/>
        </w:rPr>
        <w:t>„</w:t>
      </w:r>
      <w:r w:rsidR="008C2DAE" w:rsidRPr="00A45D30">
        <w:rPr>
          <w:rFonts w:asciiTheme="majorHAnsi" w:hAnsiTheme="majorHAnsi" w:cstheme="majorHAnsi"/>
          <w:sz w:val="22"/>
          <w:szCs w:val="22"/>
        </w:rPr>
        <w:t xml:space="preserve">Kokybės, paslaugų ir infrastruktūros tobulinimas Lietuvos teismuose“. </w:t>
      </w:r>
    </w:p>
    <w:p w14:paraId="798A26CB" w14:textId="07E38A38" w:rsidR="008C2DAE" w:rsidRPr="00A45D30"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Darbuotojai labai aktyviai dalyvavo </w:t>
      </w:r>
      <w:proofErr w:type="spellStart"/>
      <w:r w:rsidRPr="00A45D30">
        <w:rPr>
          <w:rFonts w:asciiTheme="majorHAnsi" w:hAnsiTheme="majorHAnsi" w:cstheme="majorHAnsi"/>
          <w:sz w:val="22"/>
          <w:szCs w:val="22"/>
        </w:rPr>
        <w:t>vebinaruose</w:t>
      </w:r>
      <w:proofErr w:type="spellEnd"/>
      <w:r w:rsidR="009A3CFD">
        <w:rPr>
          <w:rFonts w:asciiTheme="majorHAnsi" w:hAnsiTheme="majorHAnsi" w:cstheme="majorHAnsi"/>
          <w:sz w:val="22"/>
          <w:szCs w:val="22"/>
        </w:rPr>
        <w:t xml:space="preserve"> </w:t>
      </w:r>
      <w:r>
        <w:rPr>
          <w:rFonts w:asciiTheme="majorHAnsi" w:hAnsiTheme="majorHAnsi" w:cstheme="majorHAnsi"/>
          <w:sz w:val="22"/>
          <w:szCs w:val="22"/>
        </w:rPr>
        <w:t>„</w:t>
      </w:r>
      <w:r w:rsidRPr="00A45D30">
        <w:rPr>
          <w:rFonts w:asciiTheme="majorHAnsi" w:hAnsiTheme="majorHAnsi" w:cstheme="majorHAnsi"/>
          <w:sz w:val="22"/>
          <w:szCs w:val="22"/>
        </w:rPr>
        <w:t xml:space="preserve">Lietuvos parengties ekstremaliosioms situacijoms organizavimas. Saugus elgesys ir veiksmai gresiant ar susidarius ekstremaliajai situacijai“, </w:t>
      </w:r>
      <w:r>
        <w:rPr>
          <w:rFonts w:asciiTheme="majorHAnsi" w:hAnsiTheme="majorHAnsi" w:cstheme="majorHAnsi"/>
          <w:sz w:val="22"/>
          <w:szCs w:val="22"/>
        </w:rPr>
        <w:t>„</w:t>
      </w:r>
      <w:r w:rsidRPr="00A45D30">
        <w:rPr>
          <w:rFonts w:asciiTheme="majorHAnsi" w:hAnsiTheme="majorHAnsi" w:cstheme="majorHAnsi"/>
          <w:sz w:val="22"/>
          <w:szCs w:val="22"/>
        </w:rPr>
        <w:t xml:space="preserve">Pasitikėjimo ir psichologinio atsparumo ugdymas“, </w:t>
      </w:r>
      <w:r>
        <w:rPr>
          <w:rFonts w:asciiTheme="majorHAnsi" w:hAnsiTheme="majorHAnsi" w:cstheme="majorHAnsi"/>
          <w:sz w:val="22"/>
          <w:szCs w:val="22"/>
        </w:rPr>
        <w:t>„</w:t>
      </w:r>
      <w:r w:rsidRPr="00A45D30">
        <w:rPr>
          <w:rFonts w:asciiTheme="majorHAnsi" w:hAnsiTheme="majorHAnsi" w:cstheme="majorHAnsi"/>
          <w:sz w:val="22"/>
          <w:szCs w:val="22"/>
        </w:rPr>
        <w:t>Stresas darbe: profilaktika ir valdymas“.</w:t>
      </w:r>
    </w:p>
    <w:p w14:paraId="43FF45B6" w14:textId="53CD3CF5" w:rsidR="008C2DAE" w:rsidRPr="00A45D30" w:rsidRDefault="004B4BC0"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5 </w:t>
      </w:r>
      <w:r>
        <w:rPr>
          <w:rFonts w:asciiTheme="majorHAnsi" w:hAnsiTheme="majorHAnsi" w:cstheme="majorHAnsi"/>
          <w:sz w:val="22"/>
          <w:szCs w:val="22"/>
        </w:rPr>
        <w:t>t</w:t>
      </w:r>
      <w:r w:rsidR="008C2DAE" w:rsidRPr="00A45D30">
        <w:rPr>
          <w:rFonts w:asciiTheme="majorHAnsi" w:hAnsiTheme="majorHAnsi" w:cstheme="majorHAnsi"/>
          <w:sz w:val="22"/>
          <w:szCs w:val="22"/>
        </w:rPr>
        <w:t xml:space="preserve">eismo darbuotojai dalyvavo mokymuose, kuriems buvo skirtos 325 </w:t>
      </w:r>
      <w:r w:rsidR="008C2DAE">
        <w:rPr>
          <w:rFonts w:asciiTheme="majorHAnsi" w:hAnsiTheme="majorHAnsi" w:cstheme="majorHAnsi"/>
          <w:sz w:val="22"/>
          <w:szCs w:val="22"/>
        </w:rPr>
        <w:t>E</w:t>
      </w:r>
      <w:r w:rsidR="008C2DAE" w:rsidRPr="00A45D30">
        <w:rPr>
          <w:rFonts w:asciiTheme="majorHAnsi" w:hAnsiTheme="majorHAnsi" w:cstheme="majorHAnsi"/>
          <w:sz w:val="22"/>
          <w:szCs w:val="22"/>
        </w:rPr>
        <w:t>ur biudžeto asignavimo lėš</w:t>
      </w:r>
      <w:r w:rsidR="00B657C5">
        <w:rPr>
          <w:rFonts w:asciiTheme="majorHAnsi" w:hAnsiTheme="majorHAnsi" w:cstheme="majorHAnsi"/>
          <w:sz w:val="22"/>
          <w:szCs w:val="22"/>
        </w:rPr>
        <w:t>os</w:t>
      </w:r>
      <w:r w:rsidR="008C2DAE" w:rsidRPr="00A45D30">
        <w:rPr>
          <w:rFonts w:asciiTheme="majorHAnsi" w:hAnsiTheme="majorHAnsi" w:cstheme="majorHAnsi"/>
          <w:sz w:val="22"/>
          <w:szCs w:val="22"/>
        </w:rPr>
        <w:t xml:space="preserve">. Po vieną darbuotoją kvalifikaciją gilino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 xml:space="preserve">Įslaptintų dokumentų apskaitos ir tvarkymo. Aktualių pakeitimų“,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 xml:space="preserve">Naujo Finansinės apskaitos įstatymo taikymo viešajame sektoriuje nuo 2022 m. gegužės mėn. 1 d.“,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Įmonių, įstaigų ir organizacijų vadovų ir atsakingų asmenų priešgaisrinės saugos mokymo programa“</w:t>
      </w:r>
      <w:r w:rsidR="00B657C5">
        <w:rPr>
          <w:rFonts w:asciiTheme="majorHAnsi" w:hAnsiTheme="majorHAnsi" w:cstheme="majorHAnsi"/>
          <w:sz w:val="22"/>
          <w:szCs w:val="22"/>
        </w:rPr>
        <w:t xml:space="preserve"> mokymuose. D</w:t>
      </w:r>
      <w:r w:rsidR="008C2DAE" w:rsidRPr="00A45D30">
        <w:rPr>
          <w:rFonts w:asciiTheme="majorHAnsi" w:hAnsiTheme="majorHAnsi" w:cstheme="majorHAnsi"/>
          <w:sz w:val="22"/>
          <w:szCs w:val="22"/>
        </w:rPr>
        <w:t xml:space="preserve">u darbuotojai kvalifikaciją kėlė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Inventorizacijos viešajame sektoriuje 2022 m., įsigaliojus 2022</w:t>
      </w:r>
      <w:r w:rsidR="00167159">
        <w:rPr>
          <w:rFonts w:asciiTheme="majorHAnsi" w:hAnsiTheme="majorHAnsi" w:cstheme="majorHAnsi"/>
          <w:sz w:val="22"/>
          <w:szCs w:val="22"/>
        </w:rPr>
        <w:t xml:space="preserve"> m. birželio</w:t>
      </w:r>
      <w:r w:rsidR="008C2DAE" w:rsidRPr="00A45D30">
        <w:rPr>
          <w:rFonts w:asciiTheme="majorHAnsi" w:hAnsiTheme="majorHAnsi" w:cstheme="majorHAnsi"/>
          <w:sz w:val="22"/>
          <w:szCs w:val="22"/>
        </w:rPr>
        <w:t>15</w:t>
      </w:r>
      <w:r w:rsidR="00167159">
        <w:rPr>
          <w:rFonts w:asciiTheme="majorHAnsi" w:hAnsiTheme="majorHAnsi" w:cstheme="majorHAnsi"/>
          <w:sz w:val="22"/>
          <w:szCs w:val="22"/>
        </w:rPr>
        <w:t xml:space="preserve"> d.</w:t>
      </w:r>
      <w:r w:rsidR="008C2DAE" w:rsidRPr="00A45D30">
        <w:rPr>
          <w:rFonts w:asciiTheme="majorHAnsi" w:hAnsiTheme="majorHAnsi" w:cstheme="majorHAnsi"/>
          <w:sz w:val="22"/>
          <w:szCs w:val="22"/>
        </w:rPr>
        <w:t xml:space="preserve"> Vyriausybės nutarimui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Dėl inventorizacijos taisyklių patvirtinimo“ klausimais.</w:t>
      </w:r>
    </w:p>
    <w:p w14:paraId="2B7CB833" w14:textId="6D7196F7" w:rsidR="009A5A07"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lastRenderedPageBreak/>
        <w:t xml:space="preserve">Teisme vertinama darbuotojų kvalifikacija ir kompetencija. Darbuotojams sudaromos sąlygos kvalifikacijai kelti, </w:t>
      </w:r>
      <w:r w:rsidR="00B657C5">
        <w:rPr>
          <w:rFonts w:asciiTheme="majorHAnsi" w:hAnsiTheme="majorHAnsi" w:cstheme="majorHAnsi"/>
          <w:sz w:val="22"/>
          <w:szCs w:val="22"/>
        </w:rPr>
        <w:t xml:space="preserve">tad </w:t>
      </w:r>
      <w:r w:rsidRPr="00A45D30">
        <w:rPr>
          <w:rFonts w:asciiTheme="majorHAnsi" w:hAnsiTheme="majorHAnsi" w:cstheme="majorHAnsi"/>
          <w:sz w:val="22"/>
          <w:szCs w:val="22"/>
        </w:rPr>
        <w:t>teismo darbuotojai tobulina</w:t>
      </w:r>
      <w:r w:rsidR="00B657C5">
        <w:rPr>
          <w:rFonts w:asciiTheme="majorHAnsi" w:hAnsiTheme="majorHAnsi" w:cstheme="majorHAnsi"/>
          <w:sz w:val="22"/>
          <w:szCs w:val="22"/>
        </w:rPr>
        <w:t>si</w:t>
      </w:r>
      <w:r w:rsidRPr="00A45D30">
        <w:rPr>
          <w:rFonts w:asciiTheme="majorHAnsi" w:hAnsiTheme="majorHAnsi" w:cstheme="majorHAnsi"/>
          <w:sz w:val="22"/>
          <w:szCs w:val="22"/>
        </w:rPr>
        <w:t xml:space="preserve"> dalyvaudami įvairiuose seminaruose </w:t>
      </w:r>
      <w:r w:rsidR="009A5A07">
        <w:rPr>
          <w:rFonts w:asciiTheme="majorHAnsi" w:hAnsiTheme="majorHAnsi" w:cstheme="majorHAnsi"/>
          <w:noProof/>
          <w:sz w:val="22"/>
          <w:szCs w:val="22"/>
        </w:rPr>
        <w:drawing>
          <wp:anchor distT="0" distB="0" distL="114300" distR="114300" simplePos="0" relativeHeight="251680768" behindDoc="1" locked="0" layoutInCell="1" allowOverlap="1" wp14:anchorId="445D3D0E" wp14:editId="777B774D">
            <wp:simplePos x="0" y="0"/>
            <wp:positionH relativeFrom="margin">
              <wp:posOffset>2812212</wp:posOffset>
            </wp:positionH>
            <wp:positionV relativeFrom="paragraph">
              <wp:posOffset>5859</wp:posOffset>
            </wp:positionV>
            <wp:extent cx="3771900" cy="2828925"/>
            <wp:effectExtent l="0" t="0" r="0" b="9525"/>
            <wp:wrapTight wrapText="bothSides">
              <wp:wrapPolygon edited="0">
                <wp:start x="0" y="0"/>
                <wp:lineTo x="0" y="21527"/>
                <wp:lineTo x="21491" y="21527"/>
                <wp:lineTo x="21491" y="0"/>
                <wp:lineTo x="0" y="0"/>
              </wp:wrapPolygon>
            </wp:wrapTight>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aveikslėlis 2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71900" cy="2828925"/>
                    </a:xfrm>
                    <a:prstGeom prst="rect">
                      <a:avLst/>
                    </a:prstGeom>
                  </pic:spPr>
                </pic:pic>
              </a:graphicData>
            </a:graphic>
            <wp14:sizeRelH relativeFrom="margin">
              <wp14:pctWidth>0</wp14:pctWidth>
            </wp14:sizeRelH>
            <wp14:sizeRelV relativeFrom="margin">
              <wp14:pctHeight>0</wp14:pctHeight>
            </wp14:sizeRelV>
          </wp:anchor>
        </w:drawing>
      </w:r>
      <w:r w:rsidRPr="00A45D30">
        <w:rPr>
          <w:rFonts w:asciiTheme="majorHAnsi" w:hAnsiTheme="majorHAnsi" w:cstheme="majorHAnsi"/>
          <w:sz w:val="22"/>
          <w:szCs w:val="22"/>
        </w:rPr>
        <w:t xml:space="preserve">bei mokymuose. </w:t>
      </w:r>
    </w:p>
    <w:p w14:paraId="33223CA5" w14:textId="483D3424" w:rsidR="008C2DAE" w:rsidRPr="00A45D30"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2022 m. rugsėjo 29 d. kartu su Nacionalinės teismų administracijos Mokymo ir tarptautinio bendradarbiavimo skyriumi </w:t>
      </w:r>
      <w:r w:rsidR="00B657C5" w:rsidRPr="00A45D30">
        <w:rPr>
          <w:rFonts w:asciiTheme="majorHAnsi" w:hAnsiTheme="majorHAnsi" w:cstheme="majorHAnsi"/>
          <w:sz w:val="22"/>
          <w:szCs w:val="22"/>
        </w:rPr>
        <w:t>30-čiai Panevėžio regiono teism</w:t>
      </w:r>
      <w:r w:rsidR="00923D2D">
        <w:rPr>
          <w:rFonts w:asciiTheme="majorHAnsi" w:hAnsiTheme="majorHAnsi" w:cstheme="majorHAnsi"/>
          <w:sz w:val="22"/>
          <w:szCs w:val="22"/>
        </w:rPr>
        <w:t>ų</w:t>
      </w:r>
      <w:r w:rsidR="00B657C5" w:rsidRPr="00A45D30">
        <w:rPr>
          <w:rFonts w:asciiTheme="majorHAnsi" w:hAnsiTheme="majorHAnsi" w:cstheme="majorHAnsi"/>
          <w:sz w:val="22"/>
          <w:szCs w:val="22"/>
        </w:rPr>
        <w:t xml:space="preserve"> raštinės ir posėdžių sekretorių </w:t>
      </w:r>
      <w:r w:rsidRPr="00A45D30">
        <w:rPr>
          <w:rFonts w:asciiTheme="majorHAnsi" w:hAnsiTheme="majorHAnsi" w:cstheme="majorHAnsi"/>
          <w:sz w:val="22"/>
          <w:szCs w:val="22"/>
        </w:rPr>
        <w:t>organizuoti</w:t>
      </w:r>
      <w:r w:rsidR="00B657C5">
        <w:rPr>
          <w:rFonts w:asciiTheme="majorHAnsi" w:hAnsiTheme="majorHAnsi" w:cstheme="majorHAnsi"/>
          <w:sz w:val="22"/>
          <w:szCs w:val="22"/>
        </w:rPr>
        <w:t xml:space="preserve"> </w:t>
      </w:r>
      <w:r w:rsidR="00B657C5" w:rsidRPr="00A45D30">
        <w:rPr>
          <w:rFonts w:asciiTheme="majorHAnsi" w:hAnsiTheme="majorHAnsi" w:cstheme="majorHAnsi"/>
          <w:sz w:val="22"/>
          <w:szCs w:val="22"/>
        </w:rPr>
        <w:t>mokymai</w:t>
      </w:r>
      <w:r w:rsidR="00B657C5">
        <w:rPr>
          <w:rFonts w:asciiTheme="majorHAnsi" w:hAnsiTheme="majorHAnsi" w:cstheme="majorHAnsi"/>
          <w:sz w:val="22"/>
          <w:szCs w:val="22"/>
        </w:rPr>
        <w:t xml:space="preserve"> </w:t>
      </w:r>
      <w:r>
        <w:rPr>
          <w:rFonts w:asciiTheme="majorHAnsi" w:hAnsiTheme="majorHAnsi" w:cstheme="majorHAnsi"/>
          <w:sz w:val="22"/>
          <w:szCs w:val="22"/>
        </w:rPr>
        <w:t>„</w:t>
      </w:r>
      <w:r w:rsidRPr="00A45D30">
        <w:rPr>
          <w:rFonts w:asciiTheme="majorHAnsi" w:hAnsiTheme="majorHAnsi" w:cstheme="majorHAnsi"/>
          <w:sz w:val="22"/>
          <w:szCs w:val="22"/>
        </w:rPr>
        <w:t>Konfliktų ir kitų sudėtingų situacijų valdymas aptarnaujant asmenis teismuose“, kuriuos vedė Nomeda Brazdžiūnaitė-</w:t>
      </w:r>
      <w:proofErr w:type="spellStart"/>
      <w:r w:rsidRPr="00A45D30">
        <w:rPr>
          <w:rFonts w:asciiTheme="majorHAnsi" w:hAnsiTheme="majorHAnsi" w:cstheme="majorHAnsi"/>
          <w:sz w:val="22"/>
          <w:szCs w:val="22"/>
        </w:rPr>
        <w:t>Sanden</w:t>
      </w:r>
      <w:proofErr w:type="spellEnd"/>
      <w:r w:rsidRPr="00A45D30">
        <w:rPr>
          <w:rFonts w:asciiTheme="majorHAnsi" w:hAnsiTheme="majorHAnsi" w:cstheme="majorHAnsi"/>
          <w:sz w:val="22"/>
          <w:szCs w:val="22"/>
        </w:rPr>
        <w:t xml:space="preserve"> UAB </w:t>
      </w:r>
      <w:r>
        <w:rPr>
          <w:rFonts w:asciiTheme="majorHAnsi" w:hAnsiTheme="majorHAnsi" w:cstheme="majorHAnsi"/>
          <w:sz w:val="22"/>
          <w:szCs w:val="22"/>
        </w:rPr>
        <w:t>„</w:t>
      </w:r>
      <w:r w:rsidRPr="00A45D30">
        <w:rPr>
          <w:rFonts w:asciiTheme="majorHAnsi" w:hAnsiTheme="majorHAnsi" w:cstheme="majorHAnsi"/>
          <w:sz w:val="22"/>
          <w:szCs w:val="22"/>
        </w:rPr>
        <w:t>Žmogaus studijų centro“ konsultantė-ekspertė</w:t>
      </w:r>
      <w:r w:rsidR="00B657C5">
        <w:rPr>
          <w:rFonts w:asciiTheme="majorHAnsi" w:hAnsiTheme="majorHAnsi" w:cstheme="majorHAnsi"/>
          <w:sz w:val="22"/>
          <w:szCs w:val="22"/>
        </w:rPr>
        <w:t xml:space="preserve">. </w:t>
      </w:r>
      <w:r w:rsidR="009A5A07">
        <w:rPr>
          <w:rFonts w:asciiTheme="majorHAnsi" w:hAnsiTheme="majorHAnsi" w:cstheme="majorHAnsi"/>
          <w:noProof/>
          <w:sz w:val="22"/>
          <w:szCs w:val="22"/>
        </w:rPr>
        <w:drawing>
          <wp:anchor distT="0" distB="0" distL="114300" distR="114300" simplePos="0" relativeHeight="251692032" behindDoc="1" locked="0" layoutInCell="1" allowOverlap="1" wp14:anchorId="2E78D06D" wp14:editId="3D81A6F7">
            <wp:simplePos x="0" y="0"/>
            <wp:positionH relativeFrom="margin">
              <wp:align>left</wp:align>
            </wp:positionH>
            <wp:positionV relativeFrom="paragraph">
              <wp:posOffset>2493741</wp:posOffset>
            </wp:positionV>
            <wp:extent cx="3128273" cy="2346361"/>
            <wp:effectExtent l="0" t="0" r="0" b="0"/>
            <wp:wrapTight wrapText="bothSides">
              <wp:wrapPolygon edited="0">
                <wp:start x="0" y="0"/>
                <wp:lineTo x="0" y="21395"/>
                <wp:lineTo x="21442" y="21395"/>
                <wp:lineTo x="21442" y="0"/>
                <wp:lineTo x="0" y="0"/>
              </wp:wrapPolygon>
            </wp:wrapTight>
            <wp:docPr id="202" name="Paveikslėlis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aveikslėlis 20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28273" cy="2346361"/>
                    </a:xfrm>
                    <a:prstGeom prst="rect">
                      <a:avLst/>
                    </a:prstGeom>
                  </pic:spPr>
                </pic:pic>
              </a:graphicData>
            </a:graphic>
          </wp:anchor>
        </w:drawing>
      </w:r>
    </w:p>
    <w:p w14:paraId="391DE147" w14:textId="32ADCD7D" w:rsidR="009A5A07" w:rsidRDefault="009A5A07" w:rsidP="008C2DAE">
      <w:pPr>
        <w:jc w:val="both"/>
        <w:rPr>
          <w:rFonts w:asciiTheme="majorHAnsi" w:hAnsiTheme="majorHAnsi" w:cstheme="majorHAnsi"/>
          <w:sz w:val="22"/>
          <w:szCs w:val="22"/>
        </w:rPr>
      </w:pPr>
    </w:p>
    <w:p w14:paraId="437D6480" w14:textId="64175F5B" w:rsidR="008C2DAE" w:rsidRPr="00A45D30" w:rsidRDefault="00B657C5"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2022 m. gegužės 5 d. </w:t>
      </w:r>
      <w:r w:rsidR="00923D2D">
        <w:rPr>
          <w:rFonts w:asciiTheme="majorHAnsi" w:hAnsiTheme="majorHAnsi" w:cstheme="majorHAnsi"/>
          <w:sz w:val="22"/>
          <w:szCs w:val="22"/>
        </w:rPr>
        <w:t>-</w:t>
      </w:r>
      <w:r w:rsidRPr="00A45D30">
        <w:rPr>
          <w:rFonts w:asciiTheme="majorHAnsi" w:hAnsiTheme="majorHAnsi" w:cstheme="majorHAnsi"/>
          <w:sz w:val="22"/>
          <w:szCs w:val="22"/>
        </w:rPr>
        <w:t xml:space="preserve"> rugsėjo 22 d. </w:t>
      </w:r>
      <w:r>
        <w:rPr>
          <w:rFonts w:asciiTheme="majorHAnsi" w:hAnsiTheme="majorHAnsi" w:cstheme="majorHAnsi"/>
          <w:sz w:val="22"/>
          <w:szCs w:val="22"/>
        </w:rPr>
        <w:t>b</w:t>
      </w:r>
      <w:r w:rsidR="008C2DAE" w:rsidRPr="00A45D30">
        <w:rPr>
          <w:rFonts w:asciiTheme="majorHAnsi" w:hAnsiTheme="majorHAnsi" w:cstheme="majorHAnsi"/>
          <w:sz w:val="22"/>
          <w:szCs w:val="22"/>
        </w:rPr>
        <w:t xml:space="preserve">endradarbiaujant su Panevėžio miesto savivaldybės visuomenės sveikatos biuru 30-čiai Panevėžio rūmų darbuotojų buvo organizuoti mokymai bei praktiniai užsiėmimai pagal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 xml:space="preserve">Sveikatos stiprinimo programą, skirtą širdies ir kraujagyslių ligų ir cukrinio diabeto profilaktikai“.  Užsiėmimų metu darbuotojai išklausė paskaitas </w:t>
      </w:r>
      <w:r w:rsidR="004C5EB8">
        <w:rPr>
          <w:rFonts w:asciiTheme="majorHAnsi" w:hAnsiTheme="majorHAnsi" w:cstheme="majorHAnsi"/>
          <w:sz w:val="22"/>
          <w:szCs w:val="22"/>
        </w:rPr>
        <w:t xml:space="preserve">apie </w:t>
      </w:r>
      <w:r w:rsidR="008C2DAE" w:rsidRPr="00A45D30">
        <w:rPr>
          <w:rFonts w:asciiTheme="majorHAnsi" w:hAnsiTheme="majorHAnsi" w:cstheme="majorHAnsi"/>
          <w:sz w:val="22"/>
          <w:szCs w:val="22"/>
        </w:rPr>
        <w:t>streso reikšm</w:t>
      </w:r>
      <w:r w:rsidR="004C5EB8">
        <w:rPr>
          <w:rFonts w:asciiTheme="majorHAnsi" w:hAnsiTheme="majorHAnsi" w:cstheme="majorHAnsi"/>
          <w:sz w:val="22"/>
          <w:szCs w:val="22"/>
        </w:rPr>
        <w:t>ę</w:t>
      </w:r>
      <w:r w:rsidR="008C2DAE" w:rsidRPr="00A45D30">
        <w:rPr>
          <w:rFonts w:asciiTheme="majorHAnsi" w:hAnsiTheme="majorHAnsi" w:cstheme="majorHAnsi"/>
          <w:sz w:val="22"/>
          <w:szCs w:val="22"/>
        </w:rPr>
        <w:t xml:space="preserve"> lėtinių neinfekcinių ligų atsiradim</w:t>
      </w:r>
      <w:r w:rsidR="004C5EB8">
        <w:rPr>
          <w:rFonts w:asciiTheme="majorHAnsi" w:hAnsiTheme="majorHAnsi" w:cstheme="majorHAnsi"/>
          <w:sz w:val="22"/>
          <w:szCs w:val="22"/>
        </w:rPr>
        <w:t>ui</w:t>
      </w:r>
      <w:r w:rsidR="008C2DAE" w:rsidRPr="00A45D30">
        <w:rPr>
          <w:rFonts w:asciiTheme="majorHAnsi" w:hAnsiTheme="majorHAnsi" w:cstheme="majorHAnsi"/>
          <w:sz w:val="22"/>
          <w:szCs w:val="22"/>
        </w:rPr>
        <w:t xml:space="preserve">, </w:t>
      </w:r>
      <w:r w:rsidR="00923D2D">
        <w:rPr>
          <w:rFonts w:asciiTheme="majorHAnsi" w:hAnsiTheme="majorHAnsi" w:cstheme="majorHAnsi"/>
          <w:sz w:val="22"/>
          <w:szCs w:val="22"/>
        </w:rPr>
        <w:t>jo</w:t>
      </w:r>
      <w:r w:rsidR="008C2DAE" w:rsidRPr="00A45D30">
        <w:rPr>
          <w:rFonts w:asciiTheme="majorHAnsi" w:hAnsiTheme="majorHAnsi" w:cstheme="majorHAnsi"/>
          <w:sz w:val="22"/>
          <w:szCs w:val="22"/>
        </w:rPr>
        <w:t xml:space="preserve"> valdym</w:t>
      </w:r>
      <w:r w:rsidR="004C5EB8">
        <w:rPr>
          <w:rFonts w:asciiTheme="majorHAnsi" w:hAnsiTheme="majorHAnsi" w:cstheme="majorHAnsi"/>
          <w:sz w:val="22"/>
          <w:szCs w:val="22"/>
        </w:rPr>
        <w:t>ą</w:t>
      </w:r>
      <w:r w:rsidR="008C2DAE" w:rsidRPr="00A45D30">
        <w:rPr>
          <w:rFonts w:asciiTheme="majorHAnsi" w:hAnsiTheme="majorHAnsi" w:cstheme="majorHAnsi"/>
          <w:sz w:val="22"/>
          <w:szCs w:val="22"/>
        </w:rPr>
        <w:t xml:space="preserve">, mitybos </w:t>
      </w:r>
      <w:r w:rsidR="00923D2D">
        <w:rPr>
          <w:rFonts w:asciiTheme="majorHAnsi" w:hAnsiTheme="majorHAnsi" w:cstheme="majorHAnsi"/>
          <w:sz w:val="22"/>
          <w:szCs w:val="22"/>
        </w:rPr>
        <w:t>įtaką</w:t>
      </w:r>
      <w:r w:rsidR="008C2DAE" w:rsidRPr="00A45D30">
        <w:rPr>
          <w:rFonts w:asciiTheme="majorHAnsi" w:hAnsiTheme="majorHAnsi" w:cstheme="majorHAnsi"/>
          <w:sz w:val="22"/>
          <w:szCs w:val="22"/>
        </w:rPr>
        <w:t xml:space="preserve"> lėtinių neinfekcinių ligų atsiradimui ir profilaktikai, sveik</w:t>
      </w:r>
      <w:r w:rsidR="004C5EB8">
        <w:rPr>
          <w:rFonts w:asciiTheme="majorHAnsi" w:hAnsiTheme="majorHAnsi" w:cstheme="majorHAnsi"/>
          <w:sz w:val="22"/>
          <w:szCs w:val="22"/>
        </w:rPr>
        <w:t>os mitybos</w:t>
      </w:r>
      <w:r w:rsidR="008C2DAE" w:rsidRPr="00A45D30">
        <w:rPr>
          <w:rFonts w:asciiTheme="majorHAnsi" w:hAnsiTheme="majorHAnsi" w:cstheme="majorHAnsi"/>
          <w:sz w:val="22"/>
          <w:szCs w:val="22"/>
        </w:rPr>
        <w:t xml:space="preserve"> princip</w:t>
      </w:r>
      <w:r w:rsidR="004C5EB8">
        <w:rPr>
          <w:rFonts w:asciiTheme="majorHAnsi" w:hAnsiTheme="majorHAnsi" w:cstheme="majorHAnsi"/>
          <w:sz w:val="22"/>
          <w:szCs w:val="22"/>
        </w:rPr>
        <w:t>us</w:t>
      </w:r>
      <w:r w:rsidR="008C2DAE" w:rsidRPr="00A45D30">
        <w:rPr>
          <w:rFonts w:asciiTheme="majorHAnsi" w:hAnsiTheme="majorHAnsi" w:cstheme="majorHAnsi"/>
          <w:sz w:val="22"/>
          <w:szCs w:val="22"/>
        </w:rPr>
        <w:t>, kuri</w:t>
      </w:r>
      <w:r w:rsidR="00923D2D">
        <w:rPr>
          <w:rFonts w:asciiTheme="majorHAnsi" w:hAnsiTheme="majorHAnsi" w:cstheme="majorHAnsi"/>
          <w:sz w:val="22"/>
          <w:szCs w:val="22"/>
        </w:rPr>
        <w:t>a</w:t>
      </w:r>
      <w:r w:rsidR="008C2DAE" w:rsidRPr="00A45D30">
        <w:rPr>
          <w:rFonts w:asciiTheme="majorHAnsi" w:hAnsiTheme="majorHAnsi" w:cstheme="majorHAnsi"/>
          <w:sz w:val="22"/>
          <w:szCs w:val="22"/>
        </w:rPr>
        <w:t>s vedė visuomenės sveikatos centro</w:t>
      </w:r>
      <w:r w:rsidR="00923D2D">
        <w:rPr>
          <w:rFonts w:asciiTheme="majorHAnsi" w:hAnsiTheme="majorHAnsi" w:cstheme="majorHAnsi"/>
          <w:sz w:val="22"/>
          <w:szCs w:val="22"/>
        </w:rPr>
        <w:t xml:space="preserve"> specialistai</w:t>
      </w:r>
      <w:r w:rsidR="008C2DAE" w:rsidRPr="00A45D30">
        <w:rPr>
          <w:rFonts w:asciiTheme="majorHAnsi" w:hAnsiTheme="majorHAnsi" w:cstheme="majorHAnsi"/>
          <w:sz w:val="22"/>
          <w:szCs w:val="22"/>
        </w:rPr>
        <w:t>, mitybos specialistas (</w:t>
      </w:r>
      <w:proofErr w:type="spellStart"/>
      <w:r w:rsidR="008C2DAE" w:rsidRPr="00A45D30">
        <w:rPr>
          <w:rFonts w:asciiTheme="majorHAnsi" w:hAnsiTheme="majorHAnsi" w:cstheme="majorHAnsi"/>
          <w:sz w:val="22"/>
          <w:szCs w:val="22"/>
        </w:rPr>
        <w:t>dietistas</w:t>
      </w:r>
      <w:proofErr w:type="spellEnd"/>
      <w:r w:rsidR="008C2DAE" w:rsidRPr="00A45D30">
        <w:rPr>
          <w:rFonts w:asciiTheme="majorHAnsi" w:hAnsiTheme="majorHAnsi" w:cstheme="majorHAnsi"/>
          <w:sz w:val="22"/>
          <w:szCs w:val="22"/>
        </w:rPr>
        <w:t>), gydytojas kardiologas</w:t>
      </w:r>
      <w:r w:rsidR="004C5EB8">
        <w:rPr>
          <w:rFonts w:asciiTheme="majorHAnsi" w:hAnsiTheme="majorHAnsi" w:cstheme="majorHAnsi"/>
          <w:sz w:val="22"/>
          <w:szCs w:val="22"/>
        </w:rPr>
        <w:t xml:space="preserve">. Teorinė medžiaga įprasminta praktiniuose </w:t>
      </w:r>
      <w:r w:rsidR="008C2DAE" w:rsidRPr="00A45D30">
        <w:rPr>
          <w:rFonts w:asciiTheme="majorHAnsi" w:hAnsiTheme="majorHAnsi" w:cstheme="majorHAnsi"/>
          <w:sz w:val="22"/>
          <w:szCs w:val="22"/>
        </w:rPr>
        <w:t xml:space="preserve">užsiėmimuose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 xml:space="preserve">Fizinis aktyvumas – sveikos gyvensenos veiksnys“, </w:t>
      </w:r>
      <w:r w:rsidR="008C2DAE">
        <w:rPr>
          <w:rFonts w:asciiTheme="majorHAnsi" w:hAnsiTheme="majorHAnsi" w:cstheme="majorHAnsi"/>
          <w:sz w:val="22"/>
          <w:szCs w:val="22"/>
        </w:rPr>
        <w:t>„</w:t>
      </w:r>
      <w:r w:rsidR="008C2DAE" w:rsidRPr="00A45D30">
        <w:rPr>
          <w:rFonts w:asciiTheme="majorHAnsi" w:hAnsiTheme="majorHAnsi" w:cstheme="majorHAnsi"/>
          <w:sz w:val="22"/>
          <w:szCs w:val="22"/>
        </w:rPr>
        <w:t xml:space="preserve">Sveikatai palankaus maisto gaminimo būdai, degustacija“, </w:t>
      </w:r>
      <w:r w:rsidR="004C5EB8">
        <w:rPr>
          <w:rFonts w:asciiTheme="majorHAnsi" w:hAnsiTheme="majorHAnsi" w:cstheme="majorHAnsi"/>
          <w:sz w:val="22"/>
          <w:szCs w:val="22"/>
        </w:rPr>
        <w:t xml:space="preserve">judumo </w:t>
      </w:r>
      <w:proofErr w:type="spellStart"/>
      <w:r w:rsidR="004C5EB8" w:rsidRPr="00923D2D">
        <w:rPr>
          <w:rFonts w:asciiTheme="majorHAnsi" w:hAnsiTheme="majorHAnsi" w:cstheme="majorHAnsi"/>
          <w:i/>
          <w:iCs/>
          <w:sz w:val="22"/>
          <w:szCs w:val="22"/>
        </w:rPr>
        <w:t>Sm</w:t>
      </w:r>
      <w:r w:rsidR="008C2DAE" w:rsidRPr="00923D2D">
        <w:rPr>
          <w:rFonts w:asciiTheme="majorHAnsi" w:hAnsiTheme="majorHAnsi" w:cstheme="majorHAnsi"/>
          <w:i/>
          <w:iCs/>
          <w:sz w:val="22"/>
          <w:szCs w:val="22"/>
        </w:rPr>
        <w:t>art</w:t>
      </w:r>
      <w:proofErr w:type="spellEnd"/>
      <w:r w:rsidR="008C2DAE" w:rsidRPr="00923D2D">
        <w:rPr>
          <w:rFonts w:asciiTheme="majorHAnsi" w:hAnsiTheme="majorHAnsi" w:cstheme="majorHAnsi"/>
          <w:i/>
          <w:iCs/>
          <w:sz w:val="22"/>
          <w:szCs w:val="22"/>
        </w:rPr>
        <w:t xml:space="preserve"> </w:t>
      </w:r>
      <w:proofErr w:type="spellStart"/>
      <w:r w:rsidR="008C2DAE" w:rsidRPr="00923D2D">
        <w:rPr>
          <w:rFonts w:asciiTheme="majorHAnsi" w:hAnsiTheme="majorHAnsi" w:cstheme="majorHAnsi"/>
          <w:i/>
          <w:iCs/>
          <w:sz w:val="22"/>
          <w:szCs w:val="22"/>
        </w:rPr>
        <w:t>fit</w:t>
      </w:r>
      <w:proofErr w:type="spellEnd"/>
      <w:r w:rsidR="008C2DAE" w:rsidRPr="00A45D30">
        <w:rPr>
          <w:rFonts w:asciiTheme="majorHAnsi" w:hAnsiTheme="majorHAnsi" w:cstheme="majorHAnsi"/>
          <w:sz w:val="22"/>
          <w:szCs w:val="22"/>
        </w:rPr>
        <w:t xml:space="preserve"> užsiėmimuose</w:t>
      </w:r>
      <w:r w:rsidR="004C5EB8">
        <w:rPr>
          <w:rFonts w:asciiTheme="majorHAnsi" w:hAnsiTheme="majorHAnsi" w:cstheme="majorHAnsi"/>
          <w:sz w:val="22"/>
          <w:szCs w:val="22"/>
        </w:rPr>
        <w:t xml:space="preserve">. Paskaitų lankytojai vedė </w:t>
      </w:r>
      <w:r w:rsidR="008C2DAE" w:rsidRPr="00A45D30">
        <w:rPr>
          <w:rFonts w:asciiTheme="majorHAnsi" w:hAnsiTheme="majorHAnsi" w:cstheme="majorHAnsi"/>
          <w:sz w:val="22"/>
          <w:szCs w:val="22"/>
        </w:rPr>
        <w:t xml:space="preserve"> gyvensenos įpročių dienoraščius</w:t>
      </w:r>
      <w:r w:rsidR="004C5EB8">
        <w:rPr>
          <w:rFonts w:asciiTheme="majorHAnsi" w:hAnsiTheme="majorHAnsi" w:cstheme="majorHAnsi"/>
          <w:sz w:val="22"/>
          <w:szCs w:val="22"/>
        </w:rPr>
        <w:t>, pagal asmeninius sveikatos rodiklių pokyčius galėjo analizuoti mitybos ir sveikos gyvensenos įtaką sveikatai</w:t>
      </w:r>
      <w:r w:rsidR="008C2DAE" w:rsidRPr="00A45D30">
        <w:rPr>
          <w:rFonts w:asciiTheme="majorHAnsi" w:hAnsiTheme="majorHAnsi" w:cstheme="majorHAnsi"/>
          <w:sz w:val="22"/>
          <w:szCs w:val="22"/>
        </w:rPr>
        <w:t>.</w:t>
      </w:r>
    </w:p>
    <w:p w14:paraId="3C85652E" w14:textId="5D329768" w:rsidR="008C2DAE" w:rsidRPr="00A45D30"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Nors didžioji dalis teisėjų mokymų vyko nuotoliniu būdu </w:t>
      </w:r>
      <w:proofErr w:type="spellStart"/>
      <w:r w:rsidRPr="00A45D30">
        <w:rPr>
          <w:rFonts w:asciiTheme="majorHAnsi" w:hAnsiTheme="majorHAnsi" w:cstheme="majorHAnsi"/>
          <w:sz w:val="22"/>
          <w:szCs w:val="22"/>
        </w:rPr>
        <w:t>Zoom</w:t>
      </w:r>
      <w:proofErr w:type="spellEnd"/>
      <w:r w:rsidRPr="00A45D30">
        <w:rPr>
          <w:rFonts w:asciiTheme="majorHAnsi" w:hAnsiTheme="majorHAnsi" w:cstheme="majorHAnsi"/>
          <w:sz w:val="22"/>
          <w:szCs w:val="22"/>
        </w:rPr>
        <w:t xml:space="preserve"> platformoje, tačiau dalis mokymų vyko </w:t>
      </w:r>
      <w:r w:rsidR="00923D2D">
        <w:rPr>
          <w:rFonts w:asciiTheme="majorHAnsi" w:hAnsiTheme="majorHAnsi" w:cstheme="majorHAnsi"/>
          <w:sz w:val="22"/>
          <w:szCs w:val="22"/>
        </w:rPr>
        <w:t xml:space="preserve">ir </w:t>
      </w:r>
      <w:r w:rsidRPr="00A45D30">
        <w:rPr>
          <w:rFonts w:asciiTheme="majorHAnsi" w:hAnsiTheme="majorHAnsi" w:cstheme="majorHAnsi"/>
          <w:sz w:val="22"/>
          <w:szCs w:val="22"/>
        </w:rPr>
        <w:t xml:space="preserve">kontaktiniu būdu. Naujai paskirti teisėjai G. </w:t>
      </w:r>
      <w:proofErr w:type="spellStart"/>
      <w:r w:rsidRPr="00A45D30">
        <w:rPr>
          <w:rFonts w:asciiTheme="majorHAnsi" w:hAnsiTheme="majorHAnsi" w:cstheme="majorHAnsi"/>
          <w:sz w:val="22"/>
          <w:szCs w:val="22"/>
        </w:rPr>
        <w:t>Nemeikšis</w:t>
      </w:r>
      <w:proofErr w:type="spellEnd"/>
      <w:r w:rsidRPr="00A45D30">
        <w:rPr>
          <w:rFonts w:asciiTheme="majorHAnsi" w:hAnsiTheme="majorHAnsi" w:cstheme="majorHAnsi"/>
          <w:sz w:val="22"/>
          <w:szCs w:val="22"/>
        </w:rPr>
        <w:t xml:space="preserve"> ir I. Bartkevičienė 2022 m. lapkričio 14</w:t>
      </w:r>
      <w:r w:rsidR="009A5A07">
        <w:rPr>
          <w:rFonts w:asciiTheme="majorHAnsi" w:hAnsiTheme="majorHAnsi" w:cstheme="majorHAnsi"/>
          <w:sz w:val="22"/>
          <w:szCs w:val="22"/>
        </w:rPr>
        <w:t>-</w:t>
      </w:r>
      <w:r w:rsidRPr="00A45D30">
        <w:rPr>
          <w:rFonts w:asciiTheme="majorHAnsi" w:hAnsiTheme="majorHAnsi" w:cstheme="majorHAnsi"/>
          <w:sz w:val="22"/>
          <w:szCs w:val="22"/>
        </w:rPr>
        <w:t>17 d. dalyvavo seminaruose pagal Naujai paskirtų apylinkių teismų teisėjų įvadinio mokymo programą.</w:t>
      </w:r>
    </w:p>
    <w:p w14:paraId="64877804" w14:textId="77777777" w:rsidR="008C2DAE" w:rsidRPr="00A45D30"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Teisėja N. Girnytė Vilniuje dalyvavo tarptautiniuose mokymuose </w:t>
      </w:r>
      <w:r>
        <w:rPr>
          <w:rFonts w:asciiTheme="majorHAnsi" w:hAnsiTheme="majorHAnsi" w:cstheme="majorHAnsi"/>
          <w:sz w:val="22"/>
          <w:szCs w:val="22"/>
        </w:rPr>
        <w:t>„</w:t>
      </w:r>
      <w:r w:rsidRPr="00A45D30">
        <w:rPr>
          <w:rFonts w:asciiTheme="majorHAnsi" w:hAnsiTheme="majorHAnsi" w:cstheme="majorHAnsi"/>
          <w:sz w:val="22"/>
          <w:szCs w:val="22"/>
        </w:rPr>
        <w:t>Neverbalinė komunikacija“.</w:t>
      </w:r>
    </w:p>
    <w:p w14:paraId="3C141748" w14:textId="77777777" w:rsidR="008C2DAE" w:rsidRPr="00A45D30" w:rsidRDefault="008C2DAE" w:rsidP="008C2DAE">
      <w:pPr>
        <w:jc w:val="both"/>
        <w:rPr>
          <w:rFonts w:asciiTheme="majorHAnsi" w:hAnsiTheme="majorHAnsi" w:cstheme="majorHAnsi"/>
          <w:sz w:val="22"/>
          <w:szCs w:val="22"/>
        </w:rPr>
      </w:pPr>
      <w:r w:rsidRPr="00A45D30">
        <w:rPr>
          <w:rFonts w:asciiTheme="majorHAnsi" w:hAnsiTheme="majorHAnsi" w:cstheme="majorHAnsi"/>
          <w:sz w:val="22"/>
          <w:szCs w:val="22"/>
        </w:rPr>
        <w:t xml:space="preserve">Teisėja M. Mockutė dalyvavo Europos teisminio mokymo tinklo (EJNT) organizuotame seminare </w:t>
      </w:r>
      <w:r>
        <w:rPr>
          <w:rFonts w:asciiTheme="majorHAnsi" w:hAnsiTheme="majorHAnsi" w:cstheme="majorHAnsi"/>
          <w:sz w:val="22"/>
          <w:szCs w:val="22"/>
        </w:rPr>
        <w:t>„</w:t>
      </w:r>
      <w:proofErr w:type="spellStart"/>
      <w:r w:rsidRPr="00A45D30">
        <w:rPr>
          <w:rFonts w:asciiTheme="majorHAnsi" w:hAnsiTheme="majorHAnsi" w:cstheme="majorHAnsi"/>
          <w:sz w:val="22"/>
          <w:szCs w:val="22"/>
        </w:rPr>
        <w:t>Applying</w:t>
      </w:r>
      <w:proofErr w:type="spellEnd"/>
      <w:r w:rsidRPr="00A45D30">
        <w:rPr>
          <w:rFonts w:asciiTheme="majorHAnsi" w:hAnsiTheme="majorHAnsi" w:cstheme="majorHAnsi"/>
          <w:sz w:val="22"/>
          <w:szCs w:val="22"/>
        </w:rPr>
        <w:t xml:space="preserve"> EU </w:t>
      </w:r>
      <w:proofErr w:type="spellStart"/>
      <w:r w:rsidRPr="00A45D30">
        <w:rPr>
          <w:rFonts w:asciiTheme="majorHAnsi" w:hAnsiTheme="majorHAnsi" w:cstheme="majorHAnsi"/>
          <w:sz w:val="22"/>
          <w:szCs w:val="22"/>
        </w:rPr>
        <w:t>Antidiscrimination</w:t>
      </w:r>
      <w:proofErr w:type="spellEnd"/>
      <w:r w:rsidRPr="00A45D30">
        <w:rPr>
          <w:rFonts w:asciiTheme="majorHAnsi" w:hAnsiTheme="majorHAnsi" w:cstheme="majorHAnsi"/>
          <w:sz w:val="22"/>
          <w:szCs w:val="22"/>
        </w:rPr>
        <w:t xml:space="preserve"> </w:t>
      </w:r>
      <w:proofErr w:type="spellStart"/>
      <w:r w:rsidRPr="00A45D30">
        <w:rPr>
          <w:rFonts w:asciiTheme="majorHAnsi" w:hAnsiTheme="majorHAnsi" w:cstheme="majorHAnsi"/>
          <w:sz w:val="22"/>
          <w:szCs w:val="22"/>
        </w:rPr>
        <w:t>Law</w:t>
      </w:r>
      <w:proofErr w:type="spellEnd"/>
      <w:r w:rsidRPr="00A45D30">
        <w:rPr>
          <w:rFonts w:asciiTheme="majorHAnsi" w:hAnsiTheme="majorHAnsi" w:cstheme="majorHAnsi"/>
          <w:sz w:val="22"/>
          <w:szCs w:val="22"/>
        </w:rPr>
        <w:t xml:space="preserve">“, kuris vyko 2022 m. lapkričio 21-23 d. </w:t>
      </w:r>
      <w:proofErr w:type="spellStart"/>
      <w:r w:rsidRPr="00A45D30">
        <w:rPr>
          <w:rFonts w:asciiTheme="majorHAnsi" w:hAnsiTheme="majorHAnsi" w:cstheme="majorHAnsi"/>
          <w:sz w:val="22"/>
          <w:szCs w:val="22"/>
        </w:rPr>
        <w:t>Trier</w:t>
      </w:r>
      <w:proofErr w:type="spellEnd"/>
      <w:r w:rsidRPr="00A45D30">
        <w:rPr>
          <w:rFonts w:asciiTheme="majorHAnsi" w:hAnsiTheme="majorHAnsi" w:cstheme="majorHAnsi"/>
          <w:sz w:val="22"/>
          <w:szCs w:val="22"/>
        </w:rPr>
        <w:t>, Vokietijoje.</w:t>
      </w:r>
    </w:p>
    <w:p w14:paraId="1CAA0FA6" w14:textId="4327037C" w:rsidR="003B7ED7" w:rsidRDefault="003B7ED7" w:rsidP="003B7ED7"/>
    <w:p w14:paraId="4ABD7E05" w14:textId="629854B7" w:rsidR="003B7ED7" w:rsidRDefault="003B7ED7" w:rsidP="003B7ED7"/>
    <w:p w14:paraId="08F6D497" w14:textId="410E03C8" w:rsidR="003B7ED7" w:rsidRDefault="003B7ED7" w:rsidP="003B7ED7"/>
    <w:p w14:paraId="51B3E96B" w14:textId="07E73104" w:rsidR="004B4BC0" w:rsidRDefault="004B4BC0" w:rsidP="003B7ED7"/>
    <w:p w14:paraId="4B5020AC" w14:textId="12FDDF80" w:rsidR="004B4BC0" w:rsidRDefault="004B4BC0" w:rsidP="003B7ED7"/>
    <w:p w14:paraId="62A6A621" w14:textId="7E6D16B6" w:rsidR="003B7ED7" w:rsidRPr="003B7ED7" w:rsidRDefault="003B7ED7" w:rsidP="003B7ED7">
      <w:pPr>
        <w:pStyle w:val="Antrat1"/>
      </w:pPr>
      <w:bookmarkStart w:id="23" w:name="_Toc127257854"/>
      <w:r w:rsidRPr="003B7ED7">
        <w:lastRenderedPageBreak/>
        <w:t>Ryšiai su žiniasklaida ir visuomene</w:t>
      </w:r>
      <w:bookmarkEnd w:id="23"/>
    </w:p>
    <w:p w14:paraId="2E402811" w14:textId="7F1F3C9D" w:rsidR="003B7ED7" w:rsidRPr="003B7ED7" w:rsidRDefault="003B7ED7" w:rsidP="003B7ED7">
      <w:pPr>
        <w:spacing w:after="160" w:line="259" w:lineRule="auto"/>
        <w:rPr>
          <w:rFonts w:ascii="Arial" w:eastAsia="Calibri" w:hAnsi="Arial" w:cs="Arial"/>
          <w:sz w:val="22"/>
          <w:szCs w:val="22"/>
        </w:rPr>
      </w:pPr>
    </w:p>
    <w:p w14:paraId="6E4DD31D" w14:textId="204EC871" w:rsidR="003B7ED7" w:rsidRPr="003B7ED7"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 xml:space="preserve">2022–2024 metų Panevėžio apylinkės teismo strateginiame plane numatytas veiklos prioritetas – didinti visuomenės pasitikėjimą teismais. Lietuvos teismų komunikacijos strategijos priemonės teismo viešumui ir pasitikėjimui didinti – informuoti visuomenę per žiniasklaidos priemones apie rezonansines ir visuomenės susidomėjimą keliančias bylas, organizuoti teismo savanorių veiklą, pagal galimybes renginius visuomenei bei teismo bendruomenei. </w:t>
      </w:r>
    </w:p>
    <w:p w14:paraId="3AA8EF8E" w14:textId="2D64A6F8" w:rsidR="003B7ED7" w:rsidRPr="003B7ED7" w:rsidRDefault="003B7ED7" w:rsidP="003B7ED7">
      <w:pPr>
        <w:spacing w:after="160" w:line="259" w:lineRule="auto"/>
        <w:jc w:val="both"/>
        <w:rPr>
          <w:rFonts w:ascii="Arial" w:eastAsia="Calibri" w:hAnsi="Arial" w:cs="Arial"/>
          <w:b/>
          <w:bCs/>
          <w:sz w:val="22"/>
          <w:szCs w:val="22"/>
        </w:rPr>
      </w:pPr>
      <w:r w:rsidRPr="003B7ED7">
        <w:rPr>
          <w:rFonts w:ascii="Arial" w:eastAsia="Calibri" w:hAnsi="Arial" w:cs="Arial"/>
          <w:b/>
          <w:bCs/>
          <w:sz w:val="22"/>
          <w:szCs w:val="22"/>
        </w:rPr>
        <w:t>Teismo veiklos viešinimas</w:t>
      </w:r>
    </w:p>
    <w:p w14:paraId="7DFAE356" w14:textId="3C98B426" w:rsidR="003B7ED7" w:rsidRPr="003B7ED7"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 xml:space="preserve">Per metus Panevėžio apylinkės teismas parengė, išplatino žiniasklaidai ir paskelbė interneto puslapyje 97 pranešimus apie teismo veiklą, bylas, renginius ar aktualią informaciją. Žiniasklaidos atstovai domėjosi teismo bylomis, jiems parengti ir išsiųsti 137 nuasmeninti teismo procesiniai sprendimai. Per metus žiniasklaidoje buvo aprašyta apie daugiau nei 110 bylų. </w:t>
      </w:r>
    </w:p>
    <w:p w14:paraId="1CF068C2" w14:textId="3E612E6F" w:rsidR="003B7ED7" w:rsidRPr="003B7ED7" w:rsidRDefault="009A5A07" w:rsidP="003B7ED7">
      <w:pPr>
        <w:spacing w:after="160" w:line="259" w:lineRule="auto"/>
        <w:jc w:val="both"/>
        <w:rPr>
          <w:rFonts w:ascii="Arial" w:eastAsia="Calibri" w:hAnsi="Arial" w:cs="Arial"/>
          <w:sz w:val="22"/>
          <w:szCs w:val="22"/>
        </w:rPr>
      </w:pPr>
      <w:r>
        <w:rPr>
          <w:noProof/>
        </w:rPr>
        <w:drawing>
          <wp:anchor distT="0" distB="0" distL="114300" distR="114300" simplePos="0" relativeHeight="251683840" behindDoc="1" locked="0" layoutInCell="1" allowOverlap="1" wp14:anchorId="33AB8C04" wp14:editId="7ED6E6C7">
            <wp:simplePos x="0" y="0"/>
            <wp:positionH relativeFrom="margin">
              <wp:posOffset>2036445</wp:posOffset>
            </wp:positionH>
            <wp:positionV relativeFrom="paragraph">
              <wp:posOffset>8255</wp:posOffset>
            </wp:positionV>
            <wp:extent cx="4334510" cy="2437765"/>
            <wp:effectExtent l="0" t="0" r="8890" b="635"/>
            <wp:wrapTight wrapText="bothSides">
              <wp:wrapPolygon edited="0">
                <wp:start x="0" y="0"/>
                <wp:lineTo x="0" y="21437"/>
                <wp:lineTo x="21549" y="21437"/>
                <wp:lineTo x="21549" y="0"/>
                <wp:lineTo x="0" y="0"/>
              </wp:wrapPolygon>
            </wp:wrapTight>
            <wp:docPr id="192" name="Paveikslėlis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334510" cy="2437765"/>
                    </a:xfrm>
                    <a:prstGeom prst="rect">
                      <a:avLst/>
                    </a:prstGeom>
                  </pic:spPr>
                </pic:pic>
              </a:graphicData>
            </a:graphic>
            <wp14:sizeRelH relativeFrom="margin">
              <wp14:pctWidth>0</wp14:pctWidth>
            </wp14:sizeRelH>
            <wp14:sizeRelV relativeFrom="margin">
              <wp14:pctHeight>0</wp14:pctHeight>
            </wp14:sizeRelV>
          </wp:anchor>
        </w:drawing>
      </w:r>
      <w:r w:rsidR="003B7ED7" w:rsidRPr="003B7ED7">
        <w:rPr>
          <w:rFonts w:ascii="Arial" w:eastAsia="Calibri" w:hAnsi="Arial" w:cs="Arial"/>
          <w:sz w:val="22"/>
          <w:szCs w:val="22"/>
        </w:rPr>
        <w:t xml:space="preserve">Teismo naujienos visuomenei skelbiamos Panevėžio apylinkės teismo interneto svetainėje </w:t>
      </w:r>
      <w:hyperlink r:id="rId39" w:history="1">
        <w:r w:rsidR="003B7ED7" w:rsidRPr="003B7ED7">
          <w:rPr>
            <w:rFonts w:ascii="Arial" w:eastAsia="Calibri" w:hAnsi="Arial" w:cs="Arial"/>
            <w:color w:val="0563C1"/>
            <w:sz w:val="22"/>
            <w:szCs w:val="22"/>
            <w:u w:val="single"/>
          </w:rPr>
          <w:t>www.panevezio.teismai.lt</w:t>
        </w:r>
      </w:hyperlink>
      <w:r w:rsidR="003B7ED7" w:rsidRPr="003B7ED7">
        <w:rPr>
          <w:rFonts w:ascii="Arial" w:eastAsia="Calibri" w:hAnsi="Arial" w:cs="Arial"/>
          <w:sz w:val="22"/>
          <w:szCs w:val="22"/>
        </w:rPr>
        <w:t xml:space="preserve">. Puslapyje galima rasti visą reikalingą, aktualią ir naudingą informaciją apie teismo veiklą, kontaktus, dokumentus, tvarkas, taisykles ir kt.  Informacinės visuomenės plėtros komiteto užsakymu atlikto tyrimo, kuriame buvo vertinama, kaip Valstybės ir savivaldybių institucijų ir įstaigų interneto svetainės atitinka Bendrųjų reikalavimų valstybės ir savivaldybių institucijų ir įstaigų interneto svetainėms ir mobiliosioms programoms aprašo nuostatas, teismo svetainė reikalavimus atitiko 92 proc., t .y. aukštesnis procentas už visų teismų interneto svetainių vidurkį (teismai (91 proc.), ministerijos (90 proc.) bei savivaldybės (89 proc.)). </w:t>
      </w:r>
    </w:p>
    <w:p w14:paraId="4DEFA089" w14:textId="3C40F8A7" w:rsidR="003B7ED7" w:rsidRPr="003B7ED7" w:rsidRDefault="006A49A1" w:rsidP="003B7ED7">
      <w:pPr>
        <w:spacing w:after="160" w:line="259" w:lineRule="auto"/>
        <w:jc w:val="both"/>
        <w:rPr>
          <w:rFonts w:ascii="Arial" w:eastAsia="Calibri" w:hAnsi="Arial" w:cs="Arial"/>
          <w:sz w:val="22"/>
          <w:szCs w:val="22"/>
        </w:rPr>
      </w:pPr>
      <w:r>
        <w:rPr>
          <w:noProof/>
        </w:rPr>
        <w:drawing>
          <wp:anchor distT="0" distB="0" distL="114300" distR="114300" simplePos="0" relativeHeight="251693056" behindDoc="1" locked="0" layoutInCell="1" allowOverlap="1" wp14:anchorId="34A02B73" wp14:editId="6125A324">
            <wp:simplePos x="0" y="0"/>
            <wp:positionH relativeFrom="page">
              <wp:posOffset>586597</wp:posOffset>
            </wp:positionH>
            <wp:positionV relativeFrom="paragraph">
              <wp:posOffset>14988</wp:posOffset>
            </wp:positionV>
            <wp:extent cx="4761230" cy="2677795"/>
            <wp:effectExtent l="0" t="0" r="1270" b="8255"/>
            <wp:wrapTight wrapText="bothSides">
              <wp:wrapPolygon edited="0">
                <wp:start x="0" y="0"/>
                <wp:lineTo x="0" y="21513"/>
                <wp:lineTo x="21519" y="21513"/>
                <wp:lineTo x="21519" y="0"/>
                <wp:lineTo x="0" y="0"/>
              </wp:wrapPolygon>
            </wp:wrapTight>
            <wp:docPr id="203" name="Paveikslėlis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761230" cy="2677795"/>
                    </a:xfrm>
                    <a:prstGeom prst="rect">
                      <a:avLst/>
                    </a:prstGeom>
                  </pic:spPr>
                </pic:pic>
              </a:graphicData>
            </a:graphic>
            <wp14:sizeRelH relativeFrom="margin">
              <wp14:pctWidth>0</wp14:pctWidth>
            </wp14:sizeRelH>
            <wp14:sizeRelV relativeFrom="margin">
              <wp14:pctHeight>0</wp14:pctHeight>
            </wp14:sizeRelV>
          </wp:anchor>
        </w:drawing>
      </w:r>
      <w:r w:rsidR="003B7ED7" w:rsidRPr="003B7ED7">
        <w:rPr>
          <w:rFonts w:ascii="Arial" w:eastAsia="Calibri" w:hAnsi="Arial" w:cs="Arial"/>
          <w:sz w:val="22"/>
          <w:szCs w:val="22"/>
        </w:rPr>
        <w:t>Vidinei komunikacijai vykdyti teismas turi intraneto svetainę, kurioje visų rūmų darbuotojai informuojami apie teismo veiklą, renginius, aktualijas, naujienas žiniasklaidoje, darbuotojų kaitą, sveikinami gimtadienių bei profesinių švenčių progomis. Per metus intranete išplatintos 266 teismo aktualijos.</w:t>
      </w:r>
    </w:p>
    <w:p w14:paraId="7C141151" w14:textId="694CA41E" w:rsidR="002F5CCF" w:rsidRDefault="002F5CCF" w:rsidP="00B85FFE">
      <w:pPr>
        <w:spacing w:after="160" w:line="259" w:lineRule="auto"/>
        <w:rPr>
          <w:rFonts w:ascii="Arial" w:eastAsia="Calibri" w:hAnsi="Arial" w:cs="Arial"/>
          <w:b/>
          <w:bCs/>
          <w:sz w:val="22"/>
          <w:szCs w:val="22"/>
        </w:rPr>
      </w:pPr>
    </w:p>
    <w:p w14:paraId="2EAE6313" w14:textId="15900F3B" w:rsidR="00B85FFE" w:rsidRDefault="00B85FFE" w:rsidP="00B85FFE">
      <w:pPr>
        <w:spacing w:after="160" w:line="259" w:lineRule="auto"/>
        <w:rPr>
          <w:rFonts w:ascii="Arial" w:eastAsia="Calibri" w:hAnsi="Arial" w:cs="Arial"/>
          <w:sz w:val="22"/>
          <w:szCs w:val="22"/>
        </w:rPr>
      </w:pPr>
      <w:r>
        <w:rPr>
          <w:rFonts w:ascii="Arial" w:eastAsia="Calibri" w:hAnsi="Arial" w:cs="Arial"/>
          <w:noProof/>
          <w:sz w:val="22"/>
          <w:szCs w:val="22"/>
        </w:rPr>
        <w:lastRenderedPageBreak/>
        <w:drawing>
          <wp:anchor distT="0" distB="0" distL="114300" distR="114300" simplePos="0" relativeHeight="251664384" behindDoc="0" locked="0" layoutInCell="1" allowOverlap="1" wp14:anchorId="33BCAFC4" wp14:editId="22838145">
            <wp:simplePos x="0" y="0"/>
            <wp:positionH relativeFrom="margin">
              <wp:align>right</wp:align>
            </wp:positionH>
            <wp:positionV relativeFrom="paragraph">
              <wp:posOffset>325695</wp:posOffset>
            </wp:positionV>
            <wp:extent cx="5227320" cy="3920490"/>
            <wp:effectExtent l="0" t="0" r="0" b="3810"/>
            <wp:wrapThrough wrapText="bothSides">
              <wp:wrapPolygon edited="0">
                <wp:start x="0" y="0"/>
                <wp:lineTo x="0" y="21516"/>
                <wp:lineTo x="21490" y="21516"/>
                <wp:lineTo x="21490" y="0"/>
                <wp:lineTo x="0" y="0"/>
              </wp:wrapPolygon>
            </wp:wrapThrough>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27320" cy="3920490"/>
                    </a:xfrm>
                    <a:prstGeom prst="rect">
                      <a:avLst/>
                    </a:prstGeom>
                  </pic:spPr>
                </pic:pic>
              </a:graphicData>
            </a:graphic>
            <wp14:sizeRelH relativeFrom="margin">
              <wp14:pctWidth>0</wp14:pctWidth>
            </wp14:sizeRelH>
            <wp14:sizeRelV relativeFrom="margin">
              <wp14:pctHeight>0</wp14:pctHeight>
            </wp14:sizeRelV>
          </wp:anchor>
        </w:drawing>
      </w:r>
      <w:r w:rsidR="003B7ED7" w:rsidRPr="003B7ED7">
        <w:rPr>
          <w:rFonts w:ascii="Arial" w:eastAsia="Calibri" w:hAnsi="Arial" w:cs="Arial"/>
          <w:sz w:val="22"/>
          <w:szCs w:val="22"/>
        </w:rPr>
        <w:t>Teisme buvo minimos valstybinės šventės ir atmintinos dienos. Valstybines šventes - Vasario 16-ąją, Kovo 11-ąją ir Liepos 6-ąją - pasitikome lange kabindami trispalv</w:t>
      </w:r>
      <w:r>
        <w:rPr>
          <w:rFonts w:ascii="Arial" w:eastAsia="Calibri" w:hAnsi="Arial" w:cs="Arial"/>
          <w:sz w:val="22"/>
          <w:szCs w:val="22"/>
        </w:rPr>
        <w:t>es gėles</w:t>
      </w:r>
      <w:r w:rsidR="003B7ED7" w:rsidRPr="003B7ED7">
        <w:rPr>
          <w:rFonts w:ascii="Arial" w:eastAsia="Calibri" w:hAnsi="Arial" w:cs="Arial"/>
          <w:sz w:val="22"/>
          <w:szCs w:val="22"/>
        </w:rPr>
        <w:t>, o krūtinė</w:t>
      </w:r>
      <w:r>
        <w:rPr>
          <w:rFonts w:ascii="Arial" w:eastAsia="Calibri" w:hAnsi="Arial" w:cs="Arial"/>
          <w:sz w:val="22"/>
          <w:szCs w:val="22"/>
        </w:rPr>
        <w:t>je įsi</w:t>
      </w:r>
      <w:r w:rsidR="003B7ED7" w:rsidRPr="003B7ED7">
        <w:rPr>
          <w:rFonts w:ascii="Arial" w:eastAsia="Calibri" w:hAnsi="Arial" w:cs="Arial"/>
          <w:sz w:val="22"/>
          <w:szCs w:val="22"/>
        </w:rPr>
        <w:t xml:space="preserve">segę trispalvę juostelę. Sausio 13-ąją – Laisvės gynėjų dieną teismo darbuotojai uždegė languose žvakutes, atminimui įsisegė neužmirštuoles. </w:t>
      </w:r>
    </w:p>
    <w:p w14:paraId="06239D05" w14:textId="1FB60B54" w:rsidR="00B85FFE" w:rsidRDefault="00B85FFE" w:rsidP="00235683">
      <w:pPr>
        <w:jc w:val="both"/>
        <w:rPr>
          <w:rFonts w:ascii="Arial" w:eastAsia="Calibri" w:hAnsi="Arial" w:cs="Arial"/>
          <w:sz w:val="22"/>
          <w:szCs w:val="22"/>
        </w:rPr>
      </w:pPr>
    </w:p>
    <w:p w14:paraId="367C9808" w14:textId="4AB12B88" w:rsidR="00B85FFE" w:rsidRDefault="00B85FFE" w:rsidP="00235683">
      <w:pPr>
        <w:jc w:val="both"/>
        <w:rPr>
          <w:rFonts w:ascii="Arial" w:eastAsia="Calibri" w:hAnsi="Arial" w:cs="Arial"/>
          <w:sz w:val="22"/>
          <w:szCs w:val="22"/>
        </w:rPr>
      </w:pPr>
    </w:p>
    <w:p w14:paraId="2506927A" w14:textId="4DD4B469" w:rsidR="00B85FFE" w:rsidRDefault="00B85FFE" w:rsidP="00235683">
      <w:pPr>
        <w:jc w:val="both"/>
        <w:rPr>
          <w:rFonts w:ascii="Arial" w:eastAsia="Calibri" w:hAnsi="Arial" w:cs="Arial"/>
          <w:sz w:val="22"/>
          <w:szCs w:val="22"/>
        </w:rPr>
      </w:pPr>
    </w:p>
    <w:p w14:paraId="68B0A141" w14:textId="7AD213D0" w:rsidR="006D2D64" w:rsidRDefault="006D2D64" w:rsidP="00235683">
      <w:pPr>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65408" behindDoc="1" locked="0" layoutInCell="1" allowOverlap="1" wp14:anchorId="42F2065C" wp14:editId="4A374A59">
            <wp:simplePos x="0" y="0"/>
            <wp:positionH relativeFrom="margin">
              <wp:align>left</wp:align>
            </wp:positionH>
            <wp:positionV relativeFrom="paragraph">
              <wp:posOffset>177788</wp:posOffset>
            </wp:positionV>
            <wp:extent cx="2781300" cy="3708400"/>
            <wp:effectExtent l="0" t="0" r="0" b="6350"/>
            <wp:wrapTight wrapText="bothSides">
              <wp:wrapPolygon edited="0">
                <wp:start x="0" y="0"/>
                <wp:lineTo x="0" y="21526"/>
                <wp:lineTo x="21452" y="21526"/>
                <wp:lineTo x="21452" y="0"/>
                <wp:lineTo x="0" y="0"/>
              </wp:wrapPolygon>
            </wp:wrapTight>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81300" cy="3708400"/>
                    </a:xfrm>
                    <a:prstGeom prst="rect">
                      <a:avLst/>
                    </a:prstGeom>
                  </pic:spPr>
                </pic:pic>
              </a:graphicData>
            </a:graphic>
          </wp:anchor>
        </w:drawing>
      </w:r>
    </w:p>
    <w:p w14:paraId="0B4D327F" w14:textId="77777777" w:rsidR="006D2D64" w:rsidRDefault="006D2D64" w:rsidP="00235683">
      <w:pPr>
        <w:jc w:val="both"/>
        <w:rPr>
          <w:rFonts w:ascii="Arial" w:eastAsia="Calibri" w:hAnsi="Arial" w:cs="Arial"/>
          <w:sz w:val="22"/>
          <w:szCs w:val="22"/>
        </w:rPr>
      </w:pPr>
    </w:p>
    <w:p w14:paraId="24CB53BB" w14:textId="6A488EAB" w:rsidR="003B7ED7" w:rsidRDefault="003B7ED7" w:rsidP="00235683">
      <w:pPr>
        <w:jc w:val="both"/>
        <w:rPr>
          <w:rFonts w:ascii="Arial" w:eastAsia="Calibri" w:hAnsi="Arial" w:cs="Arial"/>
          <w:sz w:val="22"/>
          <w:szCs w:val="22"/>
        </w:rPr>
      </w:pPr>
      <w:r w:rsidRPr="003B7ED7">
        <w:rPr>
          <w:rFonts w:ascii="Arial" w:eastAsia="Calibri" w:hAnsi="Arial" w:cs="Arial"/>
          <w:sz w:val="22"/>
          <w:szCs w:val="22"/>
        </w:rPr>
        <w:t xml:space="preserve">Kasmet visuose šalies teismuose Konstitucijos dienos proga vyksta Nemokamos teisinės konsultacijos „Lietuvos teismai: jūs klausiate, mes atsakome“.  2022 metais </w:t>
      </w:r>
      <w:r w:rsidR="00253E05">
        <w:rPr>
          <w:rFonts w:ascii="Arial" w:eastAsia="Calibri" w:hAnsi="Arial" w:cs="Arial"/>
          <w:sz w:val="22"/>
          <w:szCs w:val="22"/>
        </w:rPr>
        <w:t xml:space="preserve">į </w:t>
      </w:r>
      <w:r w:rsidRPr="003B7ED7">
        <w:rPr>
          <w:rFonts w:ascii="Arial" w:eastAsia="Calibri" w:hAnsi="Arial" w:cs="Arial"/>
          <w:sz w:val="22"/>
          <w:szCs w:val="22"/>
        </w:rPr>
        <w:t>Panevėžio, Biržų, Kupiškio, Pasvalio, Rokiškio teismo rūmus atvyko 62 asmenys, kuriems teisines konsultacijas teikė teisėjų padėjėjai, advokatai, jų padėjėjai. Mūsų teismas konsultavo beveik penktadalį visuose Lietuvos teismuose apsilankiusių žmonių.</w:t>
      </w:r>
    </w:p>
    <w:p w14:paraId="074187C4" w14:textId="05E178B9" w:rsidR="00E32CC0" w:rsidRDefault="00E32CC0" w:rsidP="00235683">
      <w:pPr>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91008" behindDoc="1" locked="0" layoutInCell="1" allowOverlap="1" wp14:anchorId="0F75EDFB" wp14:editId="142E00D2">
            <wp:simplePos x="0" y="0"/>
            <wp:positionH relativeFrom="column">
              <wp:posOffset>2381526</wp:posOffset>
            </wp:positionH>
            <wp:positionV relativeFrom="paragraph">
              <wp:posOffset>235477</wp:posOffset>
            </wp:positionV>
            <wp:extent cx="4094216" cy="2047108"/>
            <wp:effectExtent l="0" t="0" r="1905" b="0"/>
            <wp:wrapTight wrapText="bothSides">
              <wp:wrapPolygon edited="0">
                <wp:start x="0" y="0"/>
                <wp:lineTo x="0" y="21312"/>
                <wp:lineTo x="21510" y="21312"/>
                <wp:lineTo x="21510" y="0"/>
                <wp:lineTo x="0" y="0"/>
              </wp:wrapPolygon>
            </wp:wrapTight>
            <wp:docPr id="201" name="Paveikslėlis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aveikslėlis 20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094216" cy="2047108"/>
                    </a:xfrm>
                    <a:prstGeom prst="rect">
                      <a:avLst/>
                    </a:prstGeom>
                  </pic:spPr>
                </pic:pic>
              </a:graphicData>
            </a:graphic>
          </wp:anchor>
        </w:drawing>
      </w:r>
    </w:p>
    <w:p w14:paraId="44210F68" w14:textId="3F7EFDF5" w:rsidR="009A3CFD" w:rsidRPr="003B7ED7" w:rsidRDefault="009A3CFD" w:rsidP="00235683">
      <w:pPr>
        <w:jc w:val="both"/>
        <w:rPr>
          <w:rFonts w:ascii="Arial" w:eastAsia="Calibri" w:hAnsi="Arial" w:cs="Arial"/>
          <w:sz w:val="22"/>
          <w:szCs w:val="22"/>
        </w:rPr>
      </w:pPr>
    </w:p>
    <w:p w14:paraId="2E3C974C" w14:textId="74155996" w:rsidR="00B85FFE" w:rsidRDefault="00B85FFE" w:rsidP="003B7ED7">
      <w:pPr>
        <w:spacing w:after="160" w:line="259" w:lineRule="auto"/>
        <w:jc w:val="both"/>
        <w:rPr>
          <w:rFonts w:ascii="Arial" w:eastAsia="Calibri" w:hAnsi="Arial" w:cs="Arial"/>
          <w:sz w:val="22"/>
          <w:szCs w:val="22"/>
        </w:rPr>
      </w:pPr>
    </w:p>
    <w:p w14:paraId="3DEB06BE" w14:textId="77777777" w:rsidR="00B85FFE" w:rsidRDefault="00B85FFE" w:rsidP="003B7ED7">
      <w:pPr>
        <w:spacing w:after="160" w:line="259" w:lineRule="auto"/>
        <w:jc w:val="both"/>
        <w:rPr>
          <w:rFonts w:ascii="Arial" w:eastAsia="Calibri" w:hAnsi="Arial" w:cs="Arial"/>
          <w:sz w:val="22"/>
          <w:szCs w:val="22"/>
        </w:rPr>
      </w:pPr>
    </w:p>
    <w:p w14:paraId="5B0EE48E" w14:textId="78D7271E" w:rsidR="006D2D64" w:rsidRDefault="00E32CC0" w:rsidP="003B7ED7">
      <w:pPr>
        <w:spacing w:after="160" w:line="259" w:lineRule="auto"/>
        <w:jc w:val="both"/>
        <w:rPr>
          <w:rFonts w:ascii="Arial" w:eastAsia="Calibri" w:hAnsi="Arial" w:cs="Arial"/>
          <w:sz w:val="22"/>
          <w:szCs w:val="22"/>
        </w:rPr>
      </w:pPr>
      <w:r>
        <w:rPr>
          <w:rFonts w:ascii="Arial" w:eastAsia="Calibri" w:hAnsi="Arial" w:cs="Arial"/>
          <w:noProof/>
          <w:sz w:val="22"/>
          <w:szCs w:val="22"/>
        </w:rPr>
        <w:lastRenderedPageBreak/>
        <w:drawing>
          <wp:anchor distT="0" distB="0" distL="114300" distR="114300" simplePos="0" relativeHeight="251689984" behindDoc="1" locked="0" layoutInCell="1" allowOverlap="1" wp14:anchorId="7F344975" wp14:editId="6D2A537B">
            <wp:simplePos x="0" y="0"/>
            <wp:positionH relativeFrom="column">
              <wp:posOffset>26346</wp:posOffset>
            </wp:positionH>
            <wp:positionV relativeFrom="paragraph">
              <wp:posOffset>782464</wp:posOffset>
            </wp:positionV>
            <wp:extent cx="2761526" cy="3682126"/>
            <wp:effectExtent l="0" t="0" r="1270" b="0"/>
            <wp:wrapTight wrapText="bothSides">
              <wp:wrapPolygon edited="0">
                <wp:start x="0" y="0"/>
                <wp:lineTo x="0" y="21458"/>
                <wp:lineTo x="21461" y="21458"/>
                <wp:lineTo x="21461" y="0"/>
                <wp:lineTo x="0" y="0"/>
              </wp:wrapPolygon>
            </wp:wrapTight>
            <wp:docPr id="200" name="Paveikslėlis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aveikslėlis 20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61526" cy="3682126"/>
                    </a:xfrm>
                    <a:prstGeom prst="rect">
                      <a:avLst/>
                    </a:prstGeom>
                  </pic:spPr>
                </pic:pic>
              </a:graphicData>
            </a:graphic>
          </wp:anchor>
        </w:drawing>
      </w:r>
      <w:r w:rsidR="006D2D64">
        <w:rPr>
          <w:rFonts w:ascii="Arial" w:eastAsia="Calibri" w:hAnsi="Arial" w:cs="Arial"/>
          <w:noProof/>
          <w:sz w:val="22"/>
          <w:szCs w:val="22"/>
        </w:rPr>
        <w:drawing>
          <wp:anchor distT="0" distB="0" distL="114300" distR="114300" simplePos="0" relativeHeight="251666432" behindDoc="1" locked="0" layoutInCell="1" allowOverlap="1" wp14:anchorId="069FD8D9" wp14:editId="4DFEC91B">
            <wp:simplePos x="0" y="0"/>
            <wp:positionH relativeFrom="margin">
              <wp:posOffset>3976202</wp:posOffset>
            </wp:positionH>
            <wp:positionV relativeFrom="paragraph">
              <wp:posOffset>240</wp:posOffset>
            </wp:positionV>
            <wp:extent cx="2317750" cy="4636135"/>
            <wp:effectExtent l="0" t="0" r="6350" b="0"/>
            <wp:wrapTight wrapText="bothSides">
              <wp:wrapPolygon edited="0">
                <wp:start x="0" y="0"/>
                <wp:lineTo x="0" y="21479"/>
                <wp:lineTo x="21482" y="21479"/>
                <wp:lineTo x="21482" y="0"/>
                <wp:lineTo x="0" y="0"/>
              </wp:wrapPolygon>
            </wp:wrapTight>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17750" cy="4636135"/>
                    </a:xfrm>
                    <a:prstGeom prst="rect">
                      <a:avLst/>
                    </a:prstGeom>
                  </pic:spPr>
                </pic:pic>
              </a:graphicData>
            </a:graphic>
          </wp:anchor>
        </w:drawing>
      </w:r>
      <w:r w:rsidR="003B7ED7" w:rsidRPr="003B7ED7">
        <w:rPr>
          <w:rFonts w:ascii="Arial" w:eastAsia="Calibri" w:hAnsi="Arial" w:cs="Arial"/>
          <w:sz w:val="22"/>
          <w:szCs w:val="22"/>
        </w:rPr>
        <w:t xml:space="preserve">Panevėžio apylinkės teismas dalyvavo projekte „Diena su teisėju“. Su teisėjo profesija susipažino Panevėžio 5 gimnazijos moksleivė Deimantė </w:t>
      </w:r>
      <w:proofErr w:type="spellStart"/>
      <w:r w:rsidR="003B7ED7" w:rsidRPr="003B7ED7">
        <w:rPr>
          <w:rFonts w:ascii="Arial" w:eastAsia="Calibri" w:hAnsi="Arial" w:cs="Arial"/>
          <w:sz w:val="22"/>
          <w:szCs w:val="22"/>
        </w:rPr>
        <w:t>Jusytė</w:t>
      </w:r>
      <w:proofErr w:type="spellEnd"/>
      <w:r w:rsidR="003B7ED7" w:rsidRPr="003B7ED7">
        <w:rPr>
          <w:rFonts w:ascii="Arial" w:eastAsia="Calibri" w:hAnsi="Arial" w:cs="Arial"/>
          <w:sz w:val="22"/>
          <w:szCs w:val="22"/>
        </w:rPr>
        <w:t xml:space="preserve"> praleidusi dieną su teisėju Vytautu Krikščiūnu. Vykstant projektui teisme apsilankė 4 moksleivių klasės iš „Minties“ ir 5 gimnazijų bei „Vyturio“ progimnazijos, susitikusios su teisėjais Virginija </w:t>
      </w:r>
      <w:proofErr w:type="spellStart"/>
      <w:r w:rsidR="003B7ED7" w:rsidRPr="003B7ED7">
        <w:rPr>
          <w:rFonts w:ascii="Arial" w:eastAsia="Calibri" w:hAnsi="Arial" w:cs="Arial"/>
          <w:sz w:val="22"/>
          <w:szCs w:val="22"/>
        </w:rPr>
        <w:t>Breskiene</w:t>
      </w:r>
      <w:proofErr w:type="spellEnd"/>
      <w:r w:rsidR="003B7ED7" w:rsidRPr="003B7ED7">
        <w:rPr>
          <w:rFonts w:ascii="Arial" w:eastAsia="Calibri" w:hAnsi="Arial" w:cs="Arial"/>
          <w:sz w:val="22"/>
          <w:szCs w:val="22"/>
        </w:rPr>
        <w:t xml:space="preserve">, Ignu </w:t>
      </w:r>
      <w:proofErr w:type="spellStart"/>
      <w:r w:rsidR="003B7ED7" w:rsidRPr="003B7ED7">
        <w:rPr>
          <w:rFonts w:ascii="Arial" w:eastAsia="Calibri" w:hAnsi="Arial" w:cs="Arial"/>
          <w:sz w:val="22"/>
          <w:szCs w:val="22"/>
        </w:rPr>
        <w:t>Totilu</w:t>
      </w:r>
      <w:proofErr w:type="spellEnd"/>
      <w:r w:rsidR="003B7ED7" w:rsidRPr="003B7ED7">
        <w:rPr>
          <w:rFonts w:ascii="Arial" w:eastAsia="Calibri" w:hAnsi="Arial" w:cs="Arial"/>
          <w:sz w:val="22"/>
          <w:szCs w:val="22"/>
        </w:rPr>
        <w:t xml:space="preserve">, Mariumi Jankausku ir Neringa </w:t>
      </w:r>
      <w:proofErr w:type="spellStart"/>
      <w:r w:rsidR="003B7ED7" w:rsidRPr="003B7ED7">
        <w:rPr>
          <w:rFonts w:ascii="Arial" w:eastAsia="Calibri" w:hAnsi="Arial" w:cs="Arial"/>
          <w:sz w:val="22"/>
          <w:szCs w:val="22"/>
        </w:rPr>
        <w:t>Girnyte</w:t>
      </w:r>
      <w:proofErr w:type="spellEnd"/>
      <w:r w:rsidR="003B7ED7" w:rsidRPr="003B7ED7">
        <w:rPr>
          <w:rFonts w:ascii="Arial" w:eastAsia="Calibri" w:hAnsi="Arial" w:cs="Arial"/>
          <w:sz w:val="22"/>
          <w:szCs w:val="22"/>
        </w:rPr>
        <w:t xml:space="preserve">. </w:t>
      </w:r>
    </w:p>
    <w:p w14:paraId="2757E249" w14:textId="25AA7732" w:rsidR="003B7ED7" w:rsidRPr="003B7ED7"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Iš viso per metus</w:t>
      </w:r>
      <w:r w:rsidR="006D2D64">
        <w:rPr>
          <w:rFonts w:ascii="Arial" w:eastAsia="Calibri" w:hAnsi="Arial" w:cs="Arial"/>
          <w:sz w:val="22"/>
          <w:szCs w:val="22"/>
        </w:rPr>
        <w:t xml:space="preserve"> teisme</w:t>
      </w:r>
      <w:r w:rsidRPr="003B7ED7">
        <w:rPr>
          <w:rFonts w:ascii="Arial" w:eastAsia="Calibri" w:hAnsi="Arial" w:cs="Arial"/>
          <w:sz w:val="22"/>
          <w:szCs w:val="22"/>
        </w:rPr>
        <w:t xml:space="preserve"> organizuota 11 ekskursijų moksleiviams – 10 Panevėžio rūmuose ir 1 Biržų rūmuose.</w:t>
      </w:r>
    </w:p>
    <w:p w14:paraId="2C633A08" w14:textId="227ADE6B" w:rsidR="006D2D64" w:rsidRDefault="00E32CC0"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84864" behindDoc="1" locked="0" layoutInCell="1" allowOverlap="1" wp14:anchorId="643AA3AA" wp14:editId="72AA48E2">
            <wp:simplePos x="0" y="0"/>
            <wp:positionH relativeFrom="page">
              <wp:posOffset>508958</wp:posOffset>
            </wp:positionH>
            <wp:positionV relativeFrom="paragraph">
              <wp:posOffset>325731</wp:posOffset>
            </wp:positionV>
            <wp:extent cx="6370955" cy="3188335"/>
            <wp:effectExtent l="0" t="0" r="0" b="0"/>
            <wp:wrapTight wrapText="bothSides">
              <wp:wrapPolygon edited="0">
                <wp:start x="0" y="0"/>
                <wp:lineTo x="0" y="21424"/>
                <wp:lineTo x="21507" y="21424"/>
                <wp:lineTo x="21507" y="0"/>
                <wp:lineTo x="0" y="0"/>
              </wp:wrapPolygon>
            </wp:wrapTight>
            <wp:docPr id="194" name="Paveikslėlis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370955" cy="3188335"/>
                    </a:xfrm>
                    <a:prstGeom prst="rect">
                      <a:avLst/>
                    </a:prstGeom>
                    <a:noFill/>
                  </pic:spPr>
                </pic:pic>
              </a:graphicData>
            </a:graphic>
          </wp:anchor>
        </w:drawing>
      </w:r>
    </w:p>
    <w:p w14:paraId="626269A0" w14:textId="0168A44C" w:rsidR="006D2D64" w:rsidRDefault="006D2D64" w:rsidP="003B7ED7">
      <w:pPr>
        <w:spacing w:after="160" w:line="259" w:lineRule="auto"/>
        <w:jc w:val="both"/>
        <w:rPr>
          <w:rFonts w:ascii="Arial" w:eastAsia="Calibri" w:hAnsi="Arial" w:cs="Arial"/>
          <w:sz w:val="22"/>
          <w:szCs w:val="22"/>
        </w:rPr>
      </w:pPr>
    </w:p>
    <w:p w14:paraId="2CA26DEC" w14:textId="62A6E43E" w:rsidR="006D2D64" w:rsidRDefault="006D2D64" w:rsidP="003B7ED7">
      <w:pPr>
        <w:spacing w:after="160" w:line="259" w:lineRule="auto"/>
        <w:jc w:val="both"/>
        <w:rPr>
          <w:rFonts w:ascii="Arial" w:eastAsia="Calibri" w:hAnsi="Arial" w:cs="Arial"/>
          <w:sz w:val="22"/>
          <w:szCs w:val="22"/>
        </w:rPr>
      </w:pPr>
    </w:p>
    <w:p w14:paraId="697E8F5A" w14:textId="22087C26" w:rsidR="006D2D64" w:rsidRDefault="006D2D64" w:rsidP="003B7ED7">
      <w:pPr>
        <w:spacing w:after="160" w:line="259" w:lineRule="auto"/>
        <w:jc w:val="both"/>
        <w:rPr>
          <w:rFonts w:ascii="Arial" w:eastAsia="Calibri" w:hAnsi="Arial" w:cs="Arial"/>
          <w:sz w:val="22"/>
          <w:szCs w:val="22"/>
        </w:rPr>
      </w:pPr>
    </w:p>
    <w:p w14:paraId="55F12A31" w14:textId="683D53B3" w:rsidR="006D2D64" w:rsidRDefault="006D2D64" w:rsidP="003B7ED7">
      <w:pPr>
        <w:spacing w:after="160" w:line="259" w:lineRule="auto"/>
        <w:jc w:val="both"/>
        <w:rPr>
          <w:rFonts w:ascii="Arial" w:eastAsia="Calibri" w:hAnsi="Arial" w:cs="Arial"/>
          <w:sz w:val="22"/>
          <w:szCs w:val="22"/>
        </w:rPr>
      </w:pPr>
    </w:p>
    <w:p w14:paraId="5AB89B95" w14:textId="6F30815D" w:rsidR="003B7ED7" w:rsidRDefault="006D2D64" w:rsidP="003B7ED7">
      <w:pPr>
        <w:spacing w:after="160" w:line="259" w:lineRule="auto"/>
        <w:jc w:val="both"/>
        <w:rPr>
          <w:rFonts w:ascii="Arial" w:eastAsia="Calibri" w:hAnsi="Arial" w:cs="Arial"/>
          <w:sz w:val="22"/>
          <w:szCs w:val="22"/>
        </w:rPr>
      </w:pPr>
      <w:r>
        <w:rPr>
          <w:rFonts w:ascii="Arial" w:eastAsia="Calibri" w:hAnsi="Arial" w:cs="Arial"/>
          <w:noProof/>
          <w:sz w:val="22"/>
          <w:szCs w:val="22"/>
        </w:rPr>
        <w:lastRenderedPageBreak/>
        <w:drawing>
          <wp:anchor distT="0" distB="0" distL="114300" distR="114300" simplePos="0" relativeHeight="251685888" behindDoc="1" locked="0" layoutInCell="1" allowOverlap="1" wp14:anchorId="0F44B1F6" wp14:editId="32DFCEF0">
            <wp:simplePos x="0" y="0"/>
            <wp:positionH relativeFrom="margin">
              <wp:align>right</wp:align>
            </wp:positionH>
            <wp:positionV relativeFrom="paragraph">
              <wp:posOffset>8627</wp:posOffset>
            </wp:positionV>
            <wp:extent cx="2201545" cy="2937510"/>
            <wp:effectExtent l="0" t="0" r="8255" b="0"/>
            <wp:wrapTight wrapText="bothSides">
              <wp:wrapPolygon edited="0">
                <wp:start x="0" y="0"/>
                <wp:lineTo x="0" y="21432"/>
                <wp:lineTo x="21494" y="21432"/>
                <wp:lineTo x="21494" y="0"/>
                <wp:lineTo x="0" y="0"/>
              </wp:wrapPolygon>
            </wp:wrapTight>
            <wp:docPr id="195" name="Paveikslėlis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aveikslėlis 195"/>
                    <pic:cNvPicPr/>
                  </pic:nvPicPr>
                  <pic:blipFill>
                    <a:blip r:embed="rId47">
                      <a:extLst>
                        <a:ext uri="{28A0092B-C50C-407E-A947-70E740481C1C}">
                          <a14:useLocalDpi xmlns:a14="http://schemas.microsoft.com/office/drawing/2010/main" val="0"/>
                        </a:ext>
                      </a:extLst>
                    </a:blip>
                    <a:stretch>
                      <a:fillRect/>
                    </a:stretch>
                  </pic:blipFill>
                  <pic:spPr>
                    <a:xfrm>
                      <a:off x="0" y="0"/>
                      <a:ext cx="2201545" cy="2937510"/>
                    </a:xfrm>
                    <a:prstGeom prst="rect">
                      <a:avLst/>
                    </a:prstGeom>
                  </pic:spPr>
                </pic:pic>
              </a:graphicData>
            </a:graphic>
          </wp:anchor>
        </w:drawing>
      </w:r>
      <w:r w:rsidR="003B7ED7" w:rsidRPr="003B7ED7">
        <w:rPr>
          <w:rFonts w:ascii="Arial" w:eastAsia="Calibri" w:hAnsi="Arial" w:cs="Arial"/>
          <w:sz w:val="22"/>
          <w:szCs w:val="22"/>
        </w:rPr>
        <w:t xml:space="preserve">Panevėžio apylinkės teismas kasmet prisijungia prie Europos judumo savaitės renginių – mini Tarptautinę dieną be automobilio. Visus Panevėžio, Rokiškio, Kupiškio, Biržų, Pasvalio rūmų  darbuotojus kvietėme tą dieną atvykti į darbą pėsčiomis, dviračiu, </w:t>
      </w:r>
      <w:proofErr w:type="spellStart"/>
      <w:r w:rsidR="003B7ED7" w:rsidRPr="003B7ED7">
        <w:rPr>
          <w:rFonts w:ascii="Arial" w:eastAsia="Calibri" w:hAnsi="Arial" w:cs="Arial"/>
          <w:sz w:val="22"/>
          <w:szCs w:val="22"/>
        </w:rPr>
        <w:t>paspirtuku</w:t>
      </w:r>
      <w:proofErr w:type="spellEnd"/>
      <w:r w:rsidR="003B7ED7" w:rsidRPr="003B7ED7">
        <w:rPr>
          <w:rFonts w:ascii="Arial" w:eastAsia="Calibri" w:hAnsi="Arial" w:cs="Arial"/>
          <w:sz w:val="22"/>
          <w:szCs w:val="22"/>
        </w:rPr>
        <w:t xml:space="preserve"> ar viešuoju transportu. O einat į darbą pagauti gražiausią akimirką ir ją nufotografuoti. Užfiksuotais rudeniškais vaizdais teismo darbuotojai pasidalino su kolegomis. Bundantys rudenėjantys miestai, dar ryškūs gėlynai, prikritę pageltę lapai, raudonos uogos, nepailstančios antys – visa tai įamžinta Panevėžio apylinkės teismo darbuotojų sustabdytose akimirkose.</w:t>
      </w:r>
    </w:p>
    <w:p w14:paraId="4238E676" w14:textId="44EE3CB5" w:rsidR="00B85FFE" w:rsidRDefault="00B85FFE"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67456" behindDoc="1" locked="0" layoutInCell="1" allowOverlap="1" wp14:anchorId="3FE92AF6" wp14:editId="5119DFF7">
            <wp:simplePos x="0" y="0"/>
            <wp:positionH relativeFrom="margin">
              <wp:align>left</wp:align>
            </wp:positionH>
            <wp:positionV relativeFrom="paragraph">
              <wp:posOffset>278765</wp:posOffset>
            </wp:positionV>
            <wp:extent cx="4004310" cy="3001645"/>
            <wp:effectExtent l="0" t="0" r="0" b="8255"/>
            <wp:wrapTight wrapText="bothSides">
              <wp:wrapPolygon edited="0">
                <wp:start x="0" y="0"/>
                <wp:lineTo x="0" y="21522"/>
                <wp:lineTo x="21477" y="21522"/>
                <wp:lineTo x="21477" y="0"/>
                <wp:lineTo x="0" y="0"/>
              </wp:wrapPolygon>
            </wp:wrapTight>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04310" cy="3001645"/>
                    </a:xfrm>
                    <a:prstGeom prst="rect">
                      <a:avLst/>
                    </a:prstGeom>
                    <a:noFill/>
                  </pic:spPr>
                </pic:pic>
              </a:graphicData>
            </a:graphic>
            <wp14:sizeRelH relativeFrom="margin">
              <wp14:pctWidth>0</wp14:pctWidth>
            </wp14:sizeRelH>
            <wp14:sizeRelV relativeFrom="margin">
              <wp14:pctHeight>0</wp14:pctHeight>
            </wp14:sizeRelV>
          </wp:anchor>
        </w:drawing>
      </w:r>
    </w:p>
    <w:p w14:paraId="21CFDFD7" w14:textId="2A4789AC" w:rsidR="005414E3" w:rsidRDefault="00B85FFE"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Teismo kolektyvas tradici</w:t>
      </w:r>
      <w:r w:rsidR="002F5CCF">
        <w:rPr>
          <w:rFonts w:ascii="Arial" w:eastAsia="Calibri" w:hAnsi="Arial" w:cs="Arial"/>
          <w:sz w:val="22"/>
          <w:szCs w:val="22"/>
        </w:rPr>
        <w:t>škai</w:t>
      </w:r>
      <w:r w:rsidRPr="003B7ED7">
        <w:rPr>
          <w:rFonts w:ascii="Arial" w:eastAsia="Calibri" w:hAnsi="Arial" w:cs="Arial"/>
          <w:sz w:val="22"/>
          <w:szCs w:val="22"/>
        </w:rPr>
        <w:t xml:space="preserve"> paminė</w:t>
      </w:r>
      <w:r w:rsidR="002F5CCF">
        <w:rPr>
          <w:rFonts w:ascii="Arial" w:eastAsia="Calibri" w:hAnsi="Arial" w:cs="Arial"/>
          <w:sz w:val="22"/>
          <w:szCs w:val="22"/>
        </w:rPr>
        <w:t>jo</w:t>
      </w:r>
      <w:r w:rsidRPr="003B7ED7">
        <w:rPr>
          <w:rFonts w:ascii="Arial" w:eastAsia="Calibri" w:hAnsi="Arial" w:cs="Arial"/>
          <w:sz w:val="22"/>
          <w:szCs w:val="22"/>
        </w:rPr>
        <w:t xml:space="preserve"> Kovo 11-ąją – Lietuvos nepriklausomybės atkūrimo dieną išvykoje susipažįstant su savo šalimi, šį kartą Žemaitija. Ekskursija po Tytuvėnų vienuolyną,  Kelmės dvarą ir Kražių jėzuitų kolegiją įtraukė į krašto istorijos pasakojimus, leido pasijusti to laikmečio bajorais, baudžiauninkais ar kitais miestelėnais, pabandyti pašokti žemaitiškus šokius, paskanauti  kastinio</w:t>
      </w:r>
      <w:r w:rsidR="005414E3">
        <w:rPr>
          <w:rFonts w:ascii="Arial" w:eastAsia="Calibri" w:hAnsi="Arial" w:cs="Arial"/>
          <w:sz w:val="22"/>
          <w:szCs w:val="22"/>
        </w:rPr>
        <w:t xml:space="preserve">. </w:t>
      </w:r>
    </w:p>
    <w:p w14:paraId="0B826CE5" w14:textId="6B2FBF6E" w:rsidR="00B85FFE"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Teisme kasmet planuojami renginiai, šventės susitikimai, kurie suburia teismo darbuotojus bendram pasibuvimui, pasikalbėjimui, lūkesčių išsakymui. Taip formuojama teismo organizacinė kultūra, gerinamas vidinis mikroklimatas.</w:t>
      </w:r>
    </w:p>
    <w:p w14:paraId="59B78B63" w14:textId="7C962CCE" w:rsidR="003B7ED7" w:rsidRDefault="00B85FFE"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68480" behindDoc="1" locked="0" layoutInCell="1" allowOverlap="1" wp14:anchorId="7BFB5C80" wp14:editId="31960CEC">
            <wp:simplePos x="0" y="0"/>
            <wp:positionH relativeFrom="column">
              <wp:posOffset>34925</wp:posOffset>
            </wp:positionH>
            <wp:positionV relativeFrom="paragraph">
              <wp:posOffset>0</wp:posOffset>
            </wp:positionV>
            <wp:extent cx="3854450" cy="2890520"/>
            <wp:effectExtent l="0" t="0" r="0" b="5080"/>
            <wp:wrapTight wrapText="bothSides">
              <wp:wrapPolygon edited="0">
                <wp:start x="0" y="0"/>
                <wp:lineTo x="0" y="21496"/>
                <wp:lineTo x="21458" y="21496"/>
                <wp:lineTo x="21458" y="0"/>
                <wp:lineTo x="0" y="0"/>
              </wp:wrapPolygon>
            </wp:wrapTight>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54450" cy="2890520"/>
                    </a:xfrm>
                    <a:prstGeom prst="rect">
                      <a:avLst/>
                    </a:prstGeom>
                    <a:noFill/>
                  </pic:spPr>
                </pic:pic>
              </a:graphicData>
            </a:graphic>
          </wp:anchor>
        </w:drawing>
      </w:r>
      <w:r w:rsidR="003B7ED7" w:rsidRPr="003B7ED7">
        <w:rPr>
          <w:rFonts w:ascii="Arial" w:eastAsia="Calibri" w:hAnsi="Arial" w:cs="Arial"/>
          <w:sz w:val="22"/>
          <w:szCs w:val="22"/>
        </w:rPr>
        <w:t xml:space="preserve">Teismo pirmininkė sukvietė teisėjus pabendrauti neformalioje aplinkoje į Radviliškių duonos kepyklą kepti duonos, o į </w:t>
      </w:r>
      <w:proofErr w:type="spellStart"/>
      <w:r w:rsidR="003B7ED7" w:rsidRPr="003B7ED7">
        <w:rPr>
          <w:rFonts w:ascii="Arial" w:eastAsia="Calibri" w:hAnsi="Arial" w:cs="Arial"/>
          <w:sz w:val="22"/>
          <w:szCs w:val="22"/>
        </w:rPr>
        <w:t>Adomynės</w:t>
      </w:r>
      <w:proofErr w:type="spellEnd"/>
      <w:r w:rsidR="003B7ED7" w:rsidRPr="003B7ED7">
        <w:rPr>
          <w:rFonts w:ascii="Arial" w:eastAsia="Calibri" w:hAnsi="Arial" w:cs="Arial"/>
          <w:sz w:val="22"/>
          <w:szCs w:val="22"/>
        </w:rPr>
        <w:t xml:space="preserve"> dvarą pasigaminti </w:t>
      </w:r>
      <w:proofErr w:type="spellStart"/>
      <w:r w:rsidR="003B7ED7" w:rsidRPr="003B7ED7">
        <w:rPr>
          <w:rFonts w:ascii="Arial" w:eastAsia="Calibri" w:hAnsi="Arial" w:cs="Arial"/>
          <w:sz w:val="22"/>
          <w:szCs w:val="22"/>
        </w:rPr>
        <w:t>Pagrabinių</w:t>
      </w:r>
      <w:proofErr w:type="spellEnd"/>
      <w:r w:rsidR="003B7ED7" w:rsidRPr="003B7ED7">
        <w:rPr>
          <w:rFonts w:ascii="Arial" w:eastAsia="Calibri" w:hAnsi="Arial" w:cs="Arial"/>
          <w:sz w:val="22"/>
          <w:szCs w:val="22"/>
        </w:rPr>
        <w:t xml:space="preserve"> bandelių. Dar kartą į </w:t>
      </w:r>
      <w:proofErr w:type="spellStart"/>
      <w:r w:rsidR="003B7ED7" w:rsidRPr="003B7ED7">
        <w:rPr>
          <w:rFonts w:ascii="Arial" w:eastAsia="Calibri" w:hAnsi="Arial" w:cs="Arial"/>
          <w:sz w:val="22"/>
          <w:szCs w:val="22"/>
        </w:rPr>
        <w:t>Adomynės</w:t>
      </w:r>
      <w:proofErr w:type="spellEnd"/>
      <w:r w:rsidR="003B7ED7" w:rsidRPr="003B7ED7">
        <w:rPr>
          <w:rFonts w:ascii="Arial" w:eastAsia="Calibri" w:hAnsi="Arial" w:cs="Arial"/>
          <w:sz w:val="22"/>
          <w:szCs w:val="22"/>
        </w:rPr>
        <w:t xml:space="preserve"> dvarą vyko teismo pirmininko komanda aptarti darbų bei pabendrauti kepant bandeles. </w:t>
      </w:r>
    </w:p>
    <w:p w14:paraId="20925389" w14:textId="77777777" w:rsidR="003B1D31" w:rsidRDefault="003C20A9" w:rsidP="003C20A9">
      <w:pPr>
        <w:spacing w:after="160" w:line="259" w:lineRule="auto"/>
        <w:jc w:val="both"/>
        <w:rPr>
          <w:rFonts w:ascii="Arial" w:eastAsia="Calibri" w:hAnsi="Arial" w:cs="Arial"/>
          <w:sz w:val="22"/>
          <w:szCs w:val="22"/>
        </w:rPr>
      </w:pPr>
      <w:r>
        <w:rPr>
          <w:rFonts w:ascii="Arial" w:eastAsia="Calibri" w:hAnsi="Arial" w:cs="Arial"/>
          <w:sz w:val="22"/>
          <w:szCs w:val="22"/>
        </w:rPr>
        <w:t xml:space="preserve">Pasvalio rūmų kolektyvas naujus darbuotojus supažindino su krašto istorija </w:t>
      </w:r>
      <w:r w:rsidRPr="003C20A9">
        <w:rPr>
          <w:rFonts w:ascii="Arial" w:eastAsia="Calibri" w:hAnsi="Arial" w:cs="Arial"/>
          <w:sz w:val="22"/>
          <w:szCs w:val="22"/>
        </w:rPr>
        <w:t>apsilank</w:t>
      </w:r>
      <w:r>
        <w:rPr>
          <w:rFonts w:ascii="Arial" w:eastAsia="Calibri" w:hAnsi="Arial" w:cs="Arial"/>
          <w:sz w:val="22"/>
          <w:szCs w:val="22"/>
        </w:rPr>
        <w:t>ę</w:t>
      </w:r>
      <w:r w:rsidRPr="003C20A9">
        <w:rPr>
          <w:rFonts w:ascii="Arial" w:eastAsia="Calibri" w:hAnsi="Arial" w:cs="Arial"/>
          <w:sz w:val="22"/>
          <w:szCs w:val="22"/>
        </w:rPr>
        <w:t xml:space="preserve"> Pasvalio krašto muziejuje</w:t>
      </w:r>
      <w:r>
        <w:rPr>
          <w:rFonts w:ascii="Arial" w:eastAsia="Calibri" w:hAnsi="Arial" w:cs="Arial"/>
          <w:sz w:val="22"/>
          <w:szCs w:val="22"/>
        </w:rPr>
        <w:t>.</w:t>
      </w:r>
    </w:p>
    <w:p w14:paraId="296E6719" w14:textId="4A89B930" w:rsidR="00A01EBD" w:rsidRPr="003C20A9" w:rsidRDefault="00A01EBD" w:rsidP="003C20A9">
      <w:pPr>
        <w:spacing w:after="160" w:line="259" w:lineRule="auto"/>
        <w:jc w:val="both"/>
        <w:rPr>
          <w:rFonts w:ascii="Arial" w:eastAsia="Calibri" w:hAnsi="Arial" w:cs="Arial"/>
          <w:sz w:val="22"/>
          <w:szCs w:val="22"/>
        </w:rPr>
      </w:pPr>
      <w:r>
        <w:rPr>
          <w:rFonts w:ascii="Arial" w:eastAsia="Calibri" w:hAnsi="Arial" w:cs="Arial"/>
          <w:sz w:val="22"/>
          <w:szCs w:val="22"/>
        </w:rPr>
        <w:t xml:space="preserve">Teismo psichologė Dovilė pradžiugino teismo darbuotojus pasveikindama su </w:t>
      </w:r>
      <w:r w:rsidR="003B1D31">
        <w:rPr>
          <w:rFonts w:ascii="Arial" w:eastAsia="Calibri" w:hAnsi="Arial" w:cs="Arial"/>
          <w:sz w:val="22"/>
          <w:szCs w:val="22"/>
        </w:rPr>
        <w:t>š</w:t>
      </w:r>
      <w:r>
        <w:rPr>
          <w:rFonts w:ascii="Arial" w:eastAsia="Calibri" w:hAnsi="Arial" w:cs="Arial"/>
          <w:sz w:val="22"/>
          <w:szCs w:val="22"/>
        </w:rPr>
        <w:t>ypsenos diena, padalindama po palinkėjimą.</w:t>
      </w:r>
    </w:p>
    <w:p w14:paraId="716B2ECD" w14:textId="545AE5A3" w:rsidR="003B7ED7"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lastRenderedPageBreak/>
        <w:t>Tęs</w:t>
      </w:r>
      <w:r w:rsidR="00253E05">
        <w:rPr>
          <w:rFonts w:ascii="Arial" w:eastAsia="Calibri" w:hAnsi="Arial" w:cs="Arial"/>
          <w:sz w:val="22"/>
          <w:szCs w:val="22"/>
        </w:rPr>
        <w:t>tas</w:t>
      </w:r>
      <w:r w:rsidRPr="003B7ED7">
        <w:rPr>
          <w:rFonts w:ascii="Arial" w:eastAsia="Calibri" w:hAnsi="Arial" w:cs="Arial"/>
          <w:sz w:val="22"/>
          <w:szCs w:val="22"/>
        </w:rPr>
        <w:t xml:space="preserve"> susipažinimo ir bendradarbiavimo projektas „Rūmai į rūmus". Ketvirtas susitikimas vyko Panevėžyje, kur atvykusieji iš visų teismo rūmų apžiūrėjo Panevėžio rūmų patalpas – teismo posėdžių sales, vaiko apklausos kambarį, darbo kabinetus, laikinojo sulaikymo patalpas. Po darbo susitikimų laukė kultūrinė programa Dailės galerijoje ir kelionė siauruoju traukinuku. </w:t>
      </w:r>
    </w:p>
    <w:p w14:paraId="4DB89D5C" w14:textId="7BC5A4D7" w:rsidR="00B85FFE" w:rsidRPr="003B7ED7" w:rsidRDefault="00B85FFE"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inline distT="0" distB="0" distL="0" distR="0" wp14:anchorId="6851D4FF" wp14:editId="4D5BB28E">
            <wp:extent cx="6371590" cy="3185795"/>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17"/>
                    <pic:cNvPicPr/>
                  </pic:nvPicPr>
                  <pic:blipFill>
                    <a:blip r:embed="rId50">
                      <a:extLst>
                        <a:ext uri="{28A0092B-C50C-407E-A947-70E740481C1C}">
                          <a14:useLocalDpi xmlns:a14="http://schemas.microsoft.com/office/drawing/2010/main" val="0"/>
                        </a:ext>
                      </a:extLst>
                    </a:blip>
                    <a:stretch>
                      <a:fillRect/>
                    </a:stretch>
                  </pic:blipFill>
                  <pic:spPr>
                    <a:xfrm>
                      <a:off x="0" y="0"/>
                      <a:ext cx="6371590" cy="3185795"/>
                    </a:xfrm>
                    <a:prstGeom prst="rect">
                      <a:avLst/>
                    </a:prstGeom>
                  </pic:spPr>
                </pic:pic>
              </a:graphicData>
            </a:graphic>
          </wp:inline>
        </w:drawing>
      </w:r>
    </w:p>
    <w:p w14:paraId="37EF6682" w14:textId="614A57D2" w:rsidR="003B7ED7" w:rsidRDefault="006D2D64"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87936" behindDoc="1" locked="0" layoutInCell="1" allowOverlap="1" wp14:anchorId="1237265D" wp14:editId="6A664970">
            <wp:simplePos x="0" y="0"/>
            <wp:positionH relativeFrom="margin">
              <wp:align>left</wp:align>
            </wp:positionH>
            <wp:positionV relativeFrom="paragraph">
              <wp:posOffset>1655661</wp:posOffset>
            </wp:positionV>
            <wp:extent cx="3696970" cy="1848485"/>
            <wp:effectExtent l="0" t="0" r="0" b="0"/>
            <wp:wrapTight wrapText="bothSides">
              <wp:wrapPolygon edited="0">
                <wp:start x="0" y="0"/>
                <wp:lineTo x="0" y="21370"/>
                <wp:lineTo x="21481" y="21370"/>
                <wp:lineTo x="21481" y="0"/>
                <wp:lineTo x="0" y="0"/>
              </wp:wrapPolygon>
            </wp:wrapTight>
            <wp:docPr id="198" name="Paveikslėlis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aveikslėlis 198"/>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696970" cy="184848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Calibri" w:hAnsi="Arial" w:cs="Arial"/>
          <w:noProof/>
          <w:sz w:val="22"/>
          <w:szCs w:val="22"/>
        </w:rPr>
        <w:drawing>
          <wp:anchor distT="0" distB="0" distL="114300" distR="114300" simplePos="0" relativeHeight="251686912" behindDoc="1" locked="0" layoutInCell="1" allowOverlap="1" wp14:anchorId="3FF06617" wp14:editId="1240B38E">
            <wp:simplePos x="0" y="0"/>
            <wp:positionH relativeFrom="column">
              <wp:posOffset>4649446</wp:posOffset>
            </wp:positionH>
            <wp:positionV relativeFrom="paragraph">
              <wp:posOffset>26646</wp:posOffset>
            </wp:positionV>
            <wp:extent cx="1768415" cy="3536830"/>
            <wp:effectExtent l="0" t="0" r="3810" b="6985"/>
            <wp:wrapTight wrapText="bothSides">
              <wp:wrapPolygon edited="0">
                <wp:start x="0" y="0"/>
                <wp:lineTo x="0" y="21526"/>
                <wp:lineTo x="21414" y="21526"/>
                <wp:lineTo x="21414" y="0"/>
                <wp:lineTo x="0" y="0"/>
              </wp:wrapPolygon>
            </wp:wrapTight>
            <wp:docPr id="197" name="Paveikslėlis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aveikslėlis 197"/>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768415" cy="3536830"/>
                    </a:xfrm>
                    <a:prstGeom prst="rect">
                      <a:avLst/>
                    </a:prstGeom>
                  </pic:spPr>
                </pic:pic>
              </a:graphicData>
            </a:graphic>
          </wp:anchor>
        </w:drawing>
      </w:r>
      <w:r w:rsidR="003B7ED7" w:rsidRPr="003B7ED7">
        <w:rPr>
          <w:rFonts w:ascii="Arial" w:eastAsia="Calibri" w:hAnsi="Arial" w:cs="Arial"/>
          <w:sz w:val="22"/>
          <w:szCs w:val="22"/>
        </w:rPr>
        <w:t xml:space="preserve">Panevėžio apylinkės teismas – socialiai atsakinga įstaiga. Kasmet teisme organizuojamos labdaros akcijos, kuriomis remiamos vargingai gyvenančios šeimos, </w:t>
      </w:r>
      <w:r w:rsidR="00253E05" w:rsidRPr="003B7ED7">
        <w:rPr>
          <w:rFonts w:ascii="Arial" w:eastAsia="Calibri" w:hAnsi="Arial" w:cs="Arial"/>
          <w:sz w:val="22"/>
          <w:szCs w:val="22"/>
        </w:rPr>
        <w:t>gerai besimokantys</w:t>
      </w:r>
      <w:r w:rsidR="00253E05">
        <w:rPr>
          <w:rFonts w:ascii="Arial" w:eastAsia="Calibri" w:hAnsi="Arial" w:cs="Arial"/>
          <w:sz w:val="22"/>
          <w:szCs w:val="22"/>
        </w:rPr>
        <w:t>, tačiau</w:t>
      </w:r>
      <w:r w:rsidR="00253E05" w:rsidRPr="003B7ED7">
        <w:rPr>
          <w:rFonts w:ascii="Arial" w:eastAsia="Calibri" w:hAnsi="Arial" w:cs="Arial"/>
          <w:sz w:val="22"/>
          <w:szCs w:val="22"/>
        </w:rPr>
        <w:t xml:space="preserve"> </w:t>
      </w:r>
      <w:r w:rsidR="003B7ED7" w:rsidRPr="003B7ED7">
        <w:rPr>
          <w:rFonts w:ascii="Arial" w:eastAsia="Calibri" w:hAnsi="Arial" w:cs="Arial"/>
          <w:sz w:val="22"/>
          <w:szCs w:val="22"/>
        </w:rPr>
        <w:t xml:space="preserve">socialiai remtini moksleiviai, įvairios labdaros organizacijos, vaikų dienos centrai. Tradiciškai teisme paminėta Pyragų diena. Visi darbuotojai susirinko kilniai akcijai – vieni kepė pyragus, kiti aukojo pinigėlius. Panevėžio, Rokiškio, Biržų, Kupiškio ir Pasvalio rūmuose darbuotojai paaukojo beveik 630 eurų. Surinktos lėšos buvo skirtos Panevėžio organizacijai globojančiai vaikus „SOS vaikai“ bei Biržų gimnazijos moksleiviams. </w:t>
      </w:r>
    </w:p>
    <w:p w14:paraId="294C1E16" w14:textId="5029B089" w:rsidR="006D2D64" w:rsidRPr="003B7ED7" w:rsidRDefault="006D2D64"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88960" behindDoc="1" locked="0" layoutInCell="1" allowOverlap="1" wp14:anchorId="79347B93" wp14:editId="428195A0">
            <wp:simplePos x="0" y="0"/>
            <wp:positionH relativeFrom="column">
              <wp:posOffset>2830243</wp:posOffset>
            </wp:positionH>
            <wp:positionV relativeFrom="paragraph">
              <wp:posOffset>636</wp:posOffset>
            </wp:positionV>
            <wp:extent cx="1368269" cy="2736537"/>
            <wp:effectExtent l="0" t="0" r="3810" b="6985"/>
            <wp:wrapTight wrapText="bothSides">
              <wp:wrapPolygon edited="0">
                <wp:start x="0" y="0"/>
                <wp:lineTo x="0" y="21505"/>
                <wp:lineTo x="21359" y="21505"/>
                <wp:lineTo x="21359" y="0"/>
                <wp:lineTo x="0" y="0"/>
              </wp:wrapPolygon>
            </wp:wrapTight>
            <wp:docPr id="199" name="Paveikslėlis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aveikslėlis 199"/>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368269" cy="2736537"/>
                    </a:xfrm>
                    <a:prstGeom prst="rect">
                      <a:avLst/>
                    </a:prstGeom>
                  </pic:spPr>
                </pic:pic>
              </a:graphicData>
            </a:graphic>
          </wp:anchor>
        </w:drawing>
      </w:r>
    </w:p>
    <w:p w14:paraId="0430F139" w14:textId="7C9A6560" w:rsidR="005B62CE" w:rsidRDefault="005B62CE" w:rsidP="003B7ED7">
      <w:pPr>
        <w:spacing w:after="160" w:line="259" w:lineRule="auto"/>
        <w:jc w:val="both"/>
        <w:rPr>
          <w:rFonts w:ascii="Arial" w:eastAsia="Calibri" w:hAnsi="Arial" w:cs="Arial"/>
          <w:sz w:val="22"/>
          <w:szCs w:val="22"/>
        </w:rPr>
      </w:pPr>
    </w:p>
    <w:p w14:paraId="544E1C43" w14:textId="0CE02BD8" w:rsidR="005B62CE" w:rsidRDefault="005B62CE" w:rsidP="003B7ED7">
      <w:pPr>
        <w:spacing w:after="160" w:line="259" w:lineRule="auto"/>
        <w:jc w:val="both"/>
        <w:rPr>
          <w:rFonts w:ascii="Arial" w:eastAsia="Calibri" w:hAnsi="Arial" w:cs="Arial"/>
          <w:sz w:val="22"/>
          <w:szCs w:val="22"/>
        </w:rPr>
      </w:pPr>
    </w:p>
    <w:p w14:paraId="1AA3AAB6" w14:textId="5B6624F8" w:rsidR="005B62CE" w:rsidRDefault="005B62CE" w:rsidP="003B7ED7">
      <w:pPr>
        <w:spacing w:after="160" w:line="259" w:lineRule="auto"/>
        <w:jc w:val="both"/>
        <w:rPr>
          <w:rFonts w:ascii="Arial" w:eastAsia="Calibri" w:hAnsi="Arial" w:cs="Arial"/>
          <w:sz w:val="22"/>
          <w:szCs w:val="22"/>
        </w:rPr>
      </w:pPr>
      <w:r>
        <w:rPr>
          <w:rFonts w:ascii="Arial" w:eastAsia="Calibri" w:hAnsi="Arial" w:cs="Arial"/>
          <w:noProof/>
          <w:sz w:val="22"/>
          <w:szCs w:val="22"/>
        </w:rPr>
        <w:lastRenderedPageBreak/>
        <w:drawing>
          <wp:anchor distT="0" distB="0" distL="114300" distR="114300" simplePos="0" relativeHeight="251669504" behindDoc="1" locked="0" layoutInCell="1" allowOverlap="1" wp14:anchorId="78A880C8" wp14:editId="4AB41925">
            <wp:simplePos x="0" y="0"/>
            <wp:positionH relativeFrom="margin">
              <wp:align>left</wp:align>
            </wp:positionH>
            <wp:positionV relativeFrom="paragraph">
              <wp:posOffset>4625</wp:posOffset>
            </wp:positionV>
            <wp:extent cx="4059555" cy="3044825"/>
            <wp:effectExtent l="0" t="0" r="0" b="3175"/>
            <wp:wrapTight wrapText="bothSides">
              <wp:wrapPolygon edited="0">
                <wp:start x="0" y="0"/>
                <wp:lineTo x="0" y="21487"/>
                <wp:lineTo x="21489" y="21487"/>
                <wp:lineTo x="21489" y="0"/>
                <wp:lineTo x="0" y="0"/>
              </wp:wrapPolygon>
            </wp:wrapTight>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veikslėlis 18"/>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059555" cy="3044825"/>
                    </a:xfrm>
                    <a:prstGeom prst="rect">
                      <a:avLst/>
                    </a:prstGeom>
                  </pic:spPr>
                </pic:pic>
              </a:graphicData>
            </a:graphic>
          </wp:anchor>
        </w:drawing>
      </w:r>
    </w:p>
    <w:p w14:paraId="763C62C3" w14:textId="3B2B7D30" w:rsidR="003B7ED7" w:rsidRPr="003B7ED7"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Ypatingai paminė</w:t>
      </w:r>
      <w:r w:rsidR="00253E05">
        <w:rPr>
          <w:rFonts w:ascii="Arial" w:eastAsia="Calibri" w:hAnsi="Arial" w:cs="Arial"/>
          <w:sz w:val="22"/>
          <w:szCs w:val="22"/>
        </w:rPr>
        <w:t>tos</w:t>
      </w:r>
      <w:r w:rsidRPr="003B7ED7">
        <w:rPr>
          <w:rFonts w:ascii="Arial" w:eastAsia="Calibri" w:hAnsi="Arial" w:cs="Arial"/>
          <w:sz w:val="22"/>
          <w:szCs w:val="22"/>
        </w:rPr>
        <w:t xml:space="preserve"> ir </w:t>
      </w:r>
      <w:proofErr w:type="spellStart"/>
      <w:r w:rsidR="00253E05">
        <w:rPr>
          <w:rFonts w:ascii="Arial" w:eastAsia="Calibri" w:hAnsi="Arial" w:cs="Arial"/>
          <w:sz w:val="22"/>
          <w:szCs w:val="22"/>
        </w:rPr>
        <w:t>šv.</w:t>
      </w:r>
      <w:proofErr w:type="spellEnd"/>
      <w:r w:rsidR="00253E05">
        <w:rPr>
          <w:rFonts w:ascii="Arial" w:eastAsia="Calibri" w:hAnsi="Arial" w:cs="Arial"/>
          <w:sz w:val="22"/>
          <w:szCs w:val="22"/>
        </w:rPr>
        <w:t xml:space="preserve"> </w:t>
      </w:r>
      <w:r w:rsidRPr="003B7ED7">
        <w:rPr>
          <w:rFonts w:ascii="Arial" w:eastAsia="Calibri" w:hAnsi="Arial" w:cs="Arial"/>
          <w:sz w:val="22"/>
          <w:szCs w:val="22"/>
        </w:rPr>
        <w:t>Velyk</w:t>
      </w:r>
      <w:r w:rsidR="00253E05">
        <w:rPr>
          <w:rFonts w:ascii="Arial" w:eastAsia="Calibri" w:hAnsi="Arial" w:cs="Arial"/>
          <w:sz w:val="22"/>
          <w:szCs w:val="22"/>
        </w:rPr>
        <w:t>os</w:t>
      </w:r>
      <w:r w:rsidRPr="003B7ED7">
        <w:rPr>
          <w:rFonts w:ascii="Arial" w:eastAsia="Calibri" w:hAnsi="Arial" w:cs="Arial"/>
          <w:sz w:val="22"/>
          <w:szCs w:val="22"/>
        </w:rPr>
        <w:t xml:space="preserve">. Po šventės Panevėžio rūmų teismo darbuotojai atsinešė margučių, rinko gražiausius, dalinosi dažymo paslaptimis, o vėliau visą krepšį </w:t>
      </w:r>
      <w:r w:rsidR="00167159">
        <w:rPr>
          <w:rFonts w:ascii="Arial" w:eastAsia="Calibri" w:hAnsi="Arial" w:cs="Arial"/>
          <w:sz w:val="22"/>
          <w:szCs w:val="22"/>
        </w:rPr>
        <w:t xml:space="preserve">jų </w:t>
      </w:r>
      <w:r w:rsidRPr="003B7ED7">
        <w:rPr>
          <w:rFonts w:ascii="Arial" w:eastAsia="Calibri" w:hAnsi="Arial" w:cs="Arial"/>
          <w:sz w:val="22"/>
          <w:szCs w:val="22"/>
        </w:rPr>
        <w:t>nuvežė Betliejaus valgyklėlei, kur valgyti šiltos sriubos kasdien ateina vargstantys žmonės.</w:t>
      </w:r>
    </w:p>
    <w:p w14:paraId="04E6A624" w14:textId="56D81EC7" w:rsidR="00B85FFE" w:rsidRDefault="00B85FFE" w:rsidP="003B7ED7">
      <w:pPr>
        <w:spacing w:after="160" w:line="259" w:lineRule="auto"/>
        <w:jc w:val="both"/>
        <w:rPr>
          <w:rFonts w:ascii="Arial" w:eastAsia="Calibri" w:hAnsi="Arial" w:cs="Arial"/>
          <w:sz w:val="22"/>
          <w:szCs w:val="22"/>
        </w:rPr>
      </w:pPr>
    </w:p>
    <w:p w14:paraId="29E21DE9" w14:textId="5654FD03" w:rsidR="005B62CE" w:rsidRDefault="005B62CE" w:rsidP="003B7ED7">
      <w:pPr>
        <w:spacing w:after="160" w:line="259" w:lineRule="auto"/>
        <w:jc w:val="both"/>
        <w:rPr>
          <w:rFonts w:ascii="Arial" w:eastAsia="Calibri" w:hAnsi="Arial" w:cs="Arial"/>
          <w:sz w:val="22"/>
          <w:szCs w:val="22"/>
        </w:rPr>
      </w:pPr>
    </w:p>
    <w:p w14:paraId="04D17EC3" w14:textId="77777777" w:rsidR="005B62CE" w:rsidRDefault="005B62CE" w:rsidP="003B7ED7">
      <w:pPr>
        <w:spacing w:after="160" w:line="259" w:lineRule="auto"/>
        <w:jc w:val="both"/>
        <w:rPr>
          <w:rFonts w:ascii="Arial" w:eastAsia="Calibri" w:hAnsi="Arial" w:cs="Arial"/>
          <w:sz w:val="22"/>
          <w:szCs w:val="22"/>
        </w:rPr>
      </w:pPr>
    </w:p>
    <w:p w14:paraId="258A6E5C" w14:textId="77777777" w:rsidR="005B62CE" w:rsidRDefault="005B62CE" w:rsidP="003B7ED7">
      <w:pPr>
        <w:spacing w:after="160" w:line="259" w:lineRule="auto"/>
        <w:jc w:val="both"/>
        <w:rPr>
          <w:rFonts w:ascii="Arial" w:eastAsia="Calibri" w:hAnsi="Arial" w:cs="Arial"/>
          <w:sz w:val="22"/>
          <w:szCs w:val="22"/>
        </w:rPr>
      </w:pPr>
    </w:p>
    <w:p w14:paraId="24EE0742" w14:textId="77777777" w:rsidR="005B62CE" w:rsidRDefault="005B62CE" w:rsidP="003B7ED7">
      <w:pPr>
        <w:spacing w:after="160" w:line="259" w:lineRule="auto"/>
        <w:jc w:val="both"/>
        <w:rPr>
          <w:rFonts w:ascii="Arial" w:eastAsia="Calibri" w:hAnsi="Arial" w:cs="Arial"/>
          <w:sz w:val="22"/>
          <w:szCs w:val="22"/>
        </w:rPr>
      </w:pPr>
    </w:p>
    <w:p w14:paraId="2B19E9E1" w14:textId="10BC2216" w:rsidR="005B62CE" w:rsidRDefault="005B62CE" w:rsidP="003B7ED7">
      <w:pPr>
        <w:spacing w:after="160" w:line="259" w:lineRule="auto"/>
        <w:jc w:val="both"/>
        <w:rPr>
          <w:rFonts w:ascii="Arial" w:eastAsia="Calibri" w:hAnsi="Arial" w:cs="Arial"/>
          <w:sz w:val="22"/>
          <w:szCs w:val="22"/>
        </w:rPr>
      </w:pPr>
    </w:p>
    <w:p w14:paraId="05A5D55E" w14:textId="43BC269E" w:rsidR="003B7ED7" w:rsidRPr="003B7ED7" w:rsidRDefault="005B62CE"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71552" behindDoc="1" locked="0" layoutInCell="1" allowOverlap="1" wp14:anchorId="30D05CB0" wp14:editId="2C5D4344">
            <wp:simplePos x="0" y="0"/>
            <wp:positionH relativeFrom="column">
              <wp:posOffset>2241993</wp:posOffset>
            </wp:positionH>
            <wp:positionV relativeFrom="paragraph">
              <wp:posOffset>10136</wp:posOffset>
            </wp:positionV>
            <wp:extent cx="4714875" cy="2357120"/>
            <wp:effectExtent l="0" t="0" r="9525" b="5080"/>
            <wp:wrapTight wrapText="bothSides">
              <wp:wrapPolygon edited="0">
                <wp:start x="0" y="0"/>
                <wp:lineTo x="0" y="21472"/>
                <wp:lineTo x="21556" y="21472"/>
                <wp:lineTo x="21556" y="0"/>
                <wp:lineTo x="0" y="0"/>
              </wp:wrapPolygon>
            </wp:wrapTight>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aveikslėlis 2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714875" cy="2357120"/>
                    </a:xfrm>
                    <a:prstGeom prst="rect">
                      <a:avLst/>
                    </a:prstGeom>
                  </pic:spPr>
                </pic:pic>
              </a:graphicData>
            </a:graphic>
          </wp:anchor>
        </w:drawing>
      </w:r>
      <w:r w:rsidR="003B7ED7" w:rsidRPr="003B7ED7">
        <w:rPr>
          <w:rFonts w:ascii="Arial" w:eastAsia="Calibri" w:hAnsi="Arial" w:cs="Arial"/>
          <w:sz w:val="22"/>
          <w:szCs w:val="22"/>
        </w:rPr>
        <w:t xml:space="preserve">Šventiškai paminėtos profesinės Sekretorių, Teisėjų padėjėjų, visų teismo darbuotojų ir Boso dienos. Teismų dienos proga teismo vadovai apsilankė visuose rūmuose, geriausiems darbuotojams buvo įtektos padėkos, visiems darbuotojams </w:t>
      </w:r>
      <w:r w:rsidR="0092549C">
        <w:rPr>
          <w:rFonts w:ascii="Arial" w:eastAsia="Calibri" w:hAnsi="Arial" w:cs="Arial"/>
          <w:sz w:val="22"/>
          <w:szCs w:val="22"/>
        </w:rPr>
        <w:t>–</w:t>
      </w:r>
      <w:r w:rsidR="003B7ED7" w:rsidRPr="003B7ED7">
        <w:rPr>
          <w:rFonts w:ascii="Arial" w:eastAsia="Calibri" w:hAnsi="Arial" w:cs="Arial"/>
          <w:sz w:val="22"/>
          <w:szCs w:val="22"/>
        </w:rPr>
        <w:t xml:space="preserve"> dovanėlės ir </w:t>
      </w:r>
      <w:r w:rsidR="0092549C">
        <w:rPr>
          <w:rFonts w:ascii="Arial" w:eastAsia="Calibri" w:hAnsi="Arial" w:cs="Arial"/>
          <w:sz w:val="22"/>
          <w:szCs w:val="22"/>
        </w:rPr>
        <w:t>saldėsiai</w:t>
      </w:r>
      <w:r w:rsidR="003B7ED7" w:rsidRPr="003B7ED7">
        <w:rPr>
          <w:rFonts w:ascii="Arial" w:eastAsia="Calibri" w:hAnsi="Arial" w:cs="Arial"/>
          <w:sz w:val="22"/>
          <w:szCs w:val="22"/>
        </w:rPr>
        <w:t>.</w:t>
      </w:r>
    </w:p>
    <w:p w14:paraId="6CDCC321" w14:textId="14EA1A1A" w:rsidR="00B85FFE" w:rsidRDefault="00B85FFE" w:rsidP="003B7ED7">
      <w:pPr>
        <w:spacing w:after="160" w:line="259" w:lineRule="auto"/>
        <w:jc w:val="both"/>
        <w:rPr>
          <w:rFonts w:ascii="Arial" w:eastAsia="Calibri" w:hAnsi="Arial" w:cs="Arial"/>
          <w:b/>
          <w:bCs/>
          <w:sz w:val="22"/>
          <w:szCs w:val="22"/>
        </w:rPr>
      </w:pPr>
    </w:p>
    <w:p w14:paraId="702F56B0" w14:textId="6FCA9D82" w:rsidR="00B85FFE" w:rsidRDefault="00B85FFE" w:rsidP="003B7ED7">
      <w:pPr>
        <w:spacing w:after="160" w:line="259" w:lineRule="auto"/>
        <w:jc w:val="both"/>
        <w:rPr>
          <w:rFonts w:ascii="Arial" w:eastAsia="Calibri" w:hAnsi="Arial" w:cs="Arial"/>
          <w:b/>
          <w:bCs/>
          <w:sz w:val="22"/>
          <w:szCs w:val="22"/>
        </w:rPr>
      </w:pPr>
    </w:p>
    <w:p w14:paraId="0134A93F" w14:textId="29943681" w:rsidR="00B85FFE" w:rsidRDefault="00B85FFE" w:rsidP="003B7ED7">
      <w:pPr>
        <w:spacing w:after="160" w:line="259" w:lineRule="auto"/>
        <w:jc w:val="both"/>
        <w:rPr>
          <w:rFonts w:ascii="Arial" w:eastAsia="Calibri" w:hAnsi="Arial" w:cs="Arial"/>
          <w:b/>
          <w:bCs/>
          <w:sz w:val="22"/>
          <w:szCs w:val="22"/>
        </w:rPr>
      </w:pPr>
    </w:p>
    <w:p w14:paraId="22A1C8BB" w14:textId="7E9F4DBC" w:rsidR="00B85FFE" w:rsidRDefault="00B85FFE" w:rsidP="003B7ED7">
      <w:pPr>
        <w:spacing w:after="160" w:line="259" w:lineRule="auto"/>
        <w:jc w:val="both"/>
        <w:rPr>
          <w:rFonts w:ascii="Arial" w:eastAsia="Calibri" w:hAnsi="Arial" w:cs="Arial"/>
          <w:b/>
          <w:bCs/>
          <w:sz w:val="22"/>
          <w:szCs w:val="22"/>
        </w:rPr>
      </w:pPr>
    </w:p>
    <w:p w14:paraId="146709F9" w14:textId="395E65C8" w:rsidR="00B85FFE" w:rsidRDefault="00B85FFE" w:rsidP="003B7ED7">
      <w:pPr>
        <w:spacing w:after="160" w:line="259" w:lineRule="auto"/>
        <w:jc w:val="both"/>
        <w:rPr>
          <w:rFonts w:ascii="Arial" w:eastAsia="Calibri" w:hAnsi="Arial" w:cs="Arial"/>
          <w:b/>
          <w:bCs/>
          <w:sz w:val="22"/>
          <w:szCs w:val="22"/>
        </w:rPr>
      </w:pPr>
    </w:p>
    <w:p w14:paraId="352DD7F2" w14:textId="49AF28A9" w:rsidR="00B85FFE" w:rsidRDefault="00B85FFE" w:rsidP="003B7ED7">
      <w:pPr>
        <w:spacing w:after="160" w:line="259" w:lineRule="auto"/>
        <w:jc w:val="both"/>
        <w:rPr>
          <w:rFonts w:ascii="Arial" w:eastAsia="Calibri" w:hAnsi="Arial" w:cs="Arial"/>
          <w:b/>
          <w:bCs/>
          <w:sz w:val="22"/>
          <w:szCs w:val="22"/>
        </w:rPr>
      </w:pPr>
    </w:p>
    <w:p w14:paraId="48F3CB2E" w14:textId="160F4A04" w:rsidR="00B85FFE" w:rsidRDefault="00B85FFE" w:rsidP="003B7ED7">
      <w:pPr>
        <w:spacing w:after="160" w:line="259" w:lineRule="auto"/>
        <w:jc w:val="both"/>
        <w:rPr>
          <w:rFonts w:ascii="Arial" w:eastAsia="Calibri" w:hAnsi="Arial" w:cs="Arial"/>
          <w:b/>
          <w:bCs/>
          <w:sz w:val="22"/>
          <w:szCs w:val="22"/>
        </w:rPr>
      </w:pPr>
    </w:p>
    <w:p w14:paraId="19D3D000" w14:textId="75738D3C" w:rsidR="00B85FFE" w:rsidRDefault="005B62CE" w:rsidP="003B7ED7">
      <w:pPr>
        <w:spacing w:after="160" w:line="259" w:lineRule="auto"/>
        <w:jc w:val="both"/>
        <w:rPr>
          <w:rFonts w:ascii="Arial" w:eastAsia="Calibri" w:hAnsi="Arial" w:cs="Arial"/>
          <w:b/>
          <w:bCs/>
          <w:sz w:val="22"/>
          <w:szCs w:val="22"/>
        </w:rPr>
      </w:pPr>
      <w:r>
        <w:rPr>
          <w:rFonts w:ascii="Arial" w:eastAsia="Calibri" w:hAnsi="Arial" w:cs="Arial"/>
          <w:b/>
          <w:bCs/>
          <w:noProof/>
          <w:sz w:val="22"/>
          <w:szCs w:val="22"/>
        </w:rPr>
        <w:drawing>
          <wp:anchor distT="0" distB="0" distL="114300" distR="114300" simplePos="0" relativeHeight="251672576" behindDoc="1" locked="0" layoutInCell="1" allowOverlap="1" wp14:anchorId="39353108" wp14:editId="6C093BC1">
            <wp:simplePos x="0" y="0"/>
            <wp:positionH relativeFrom="column">
              <wp:posOffset>-146134</wp:posOffset>
            </wp:positionH>
            <wp:positionV relativeFrom="paragraph">
              <wp:posOffset>-1531943</wp:posOffset>
            </wp:positionV>
            <wp:extent cx="4425315" cy="3319145"/>
            <wp:effectExtent l="0" t="0" r="0" b="0"/>
            <wp:wrapTight wrapText="bothSides">
              <wp:wrapPolygon edited="0">
                <wp:start x="0" y="0"/>
                <wp:lineTo x="0" y="21447"/>
                <wp:lineTo x="21479" y="21447"/>
                <wp:lineTo x="21479" y="0"/>
                <wp:lineTo x="0" y="0"/>
              </wp:wrapPolygon>
            </wp:wrapTight>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veikslėlis 2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425315" cy="3319145"/>
                    </a:xfrm>
                    <a:prstGeom prst="rect">
                      <a:avLst/>
                    </a:prstGeom>
                  </pic:spPr>
                </pic:pic>
              </a:graphicData>
            </a:graphic>
            <wp14:sizeRelH relativeFrom="margin">
              <wp14:pctWidth>0</wp14:pctWidth>
            </wp14:sizeRelH>
            <wp14:sizeRelV relativeFrom="margin">
              <wp14:pctHeight>0</wp14:pctHeight>
            </wp14:sizeRelV>
          </wp:anchor>
        </w:drawing>
      </w:r>
    </w:p>
    <w:p w14:paraId="1ED22903" w14:textId="3F8F5218" w:rsidR="005B62CE" w:rsidRDefault="005B62CE" w:rsidP="003B7ED7">
      <w:pPr>
        <w:spacing w:after="160" w:line="259" w:lineRule="auto"/>
        <w:jc w:val="both"/>
        <w:rPr>
          <w:rFonts w:ascii="Arial" w:eastAsia="Calibri" w:hAnsi="Arial" w:cs="Arial"/>
          <w:b/>
          <w:bCs/>
          <w:sz w:val="22"/>
          <w:szCs w:val="22"/>
        </w:rPr>
      </w:pPr>
    </w:p>
    <w:p w14:paraId="438B377C" w14:textId="4EDC5AAD" w:rsidR="005B62CE" w:rsidRDefault="005B62CE" w:rsidP="003B7ED7">
      <w:pPr>
        <w:spacing w:after="160" w:line="259" w:lineRule="auto"/>
        <w:jc w:val="both"/>
        <w:rPr>
          <w:rFonts w:ascii="Arial" w:eastAsia="Calibri" w:hAnsi="Arial" w:cs="Arial"/>
          <w:b/>
          <w:bCs/>
          <w:sz w:val="22"/>
          <w:szCs w:val="22"/>
        </w:rPr>
      </w:pPr>
    </w:p>
    <w:p w14:paraId="768F7563" w14:textId="1EB727CE" w:rsidR="005B62CE" w:rsidRDefault="005B62CE" w:rsidP="003B7ED7">
      <w:pPr>
        <w:spacing w:after="160" w:line="259" w:lineRule="auto"/>
        <w:jc w:val="both"/>
        <w:rPr>
          <w:rFonts w:ascii="Arial" w:eastAsia="Calibri" w:hAnsi="Arial" w:cs="Arial"/>
          <w:b/>
          <w:bCs/>
          <w:sz w:val="22"/>
          <w:szCs w:val="22"/>
        </w:rPr>
      </w:pPr>
    </w:p>
    <w:p w14:paraId="5FCA0C05" w14:textId="653C0DEE" w:rsidR="005B62CE" w:rsidRDefault="005B62CE" w:rsidP="003B7ED7">
      <w:pPr>
        <w:spacing w:after="160" w:line="259" w:lineRule="auto"/>
        <w:jc w:val="both"/>
        <w:rPr>
          <w:rFonts w:ascii="Arial" w:eastAsia="Calibri" w:hAnsi="Arial" w:cs="Arial"/>
          <w:b/>
          <w:bCs/>
          <w:sz w:val="22"/>
          <w:szCs w:val="22"/>
        </w:rPr>
      </w:pPr>
    </w:p>
    <w:p w14:paraId="4BEF55CD" w14:textId="77777777" w:rsidR="005B62CE" w:rsidRDefault="005B62CE" w:rsidP="003B7ED7">
      <w:pPr>
        <w:spacing w:after="160" w:line="259" w:lineRule="auto"/>
        <w:jc w:val="both"/>
        <w:rPr>
          <w:rFonts w:ascii="Arial" w:eastAsia="Calibri" w:hAnsi="Arial" w:cs="Arial"/>
          <w:b/>
          <w:bCs/>
          <w:sz w:val="22"/>
          <w:szCs w:val="22"/>
        </w:rPr>
      </w:pPr>
    </w:p>
    <w:p w14:paraId="45F73ACF" w14:textId="6DDF4785" w:rsidR="003B7ED7" w:rsidRPr="003B7ED7" w:rsidRDefault="003B7ED7" w:rsidP="003B7ED7">
      <w:pPr>
        <w:spacing w:after="160" w:line="259" w:lineRule="auto"/>
        <w:jc w:val="both"/>
        <w:rPr>
          <w:rFonts w:ascii="Arial" w:eastAsia="Calibri" w:hAnsi="Arial" w:cs="Arial"/>
          <w:b/>
          <w:bCs/>
          <w:sz w:val="22"/>
          <w:szCs w:val="22"/>
        </w:rPr>
      </w:pPr>
      <w:r w:rsidRPr="003B7ED7">
        <w:rPr>
          <w:rFonts w:ascii="Arial" w:eastAsia="Calibri" w:hAnsi="Arial" w:cs="Arial"/>
          <w:b/>
          <w:bCs/>
          <w:sz w:val="22"/>
          <w:szCs w:val="22"/>
        </w:rPr>
        <w:lastRenderedPageBreak/>
        <w:t>Teismo savanoriai</w:t>
      </w:r>
    </w:p>
    <w:p w14:paraId="3897F1DD" w14:textId="7E77D5CE" w:rsidR="003B7ED7" w:rsidRPr="003B7ED7" w:rsidRDefault="005B62CE" w:rsidP="003B7ED7">
      <w:pPr>
        <w:spacing w:after="160" w:line="259" w:lineRule="auto"/>
        <w:jc w:val="both"/>
        <w:rPr>
          <w:rFonts w:ascii="Arial" w:eastAsia="Calibri" w:hAnsi="Arial" w:cs="Arial"/>
          <w:sz w:val="22"/>
          <w:szCs w:val="22"/>
        </w:rPr>
      </w:pPr>
      <w:r>
        <w:rPr>
          <w:rFonts w:ascii="Arial" w:eastAsia="Calibri" w:hAnsi="Arial" w:cs="Arial"/>
          <w:noProof/>
          <w:sz w:val="22"/>
          <w:szCs w:val="22"/>
        </w:rPr>
        <w:drawing>
          <wp:anchor distT="0" distB="0" distL="114300" distR="114300" simplePos="0" relativeHeight="251670528" behindDoc="1" locked="0" layoutInCell="1" allowOverlap="1" wp14:anchorId="551179DE" wp14:editId="095806F0">
            <wp:simplePos x="0" y="0"/>
            <wp:positionH relativeFrom="column">
              <wp:posOffset>2536825</wp:posOffset>
            </wp:positionH>
            <wp:positionV relativeFrom="paragraph">
              <wp:posOffset>404495</wp:posOffset>
            </wp:positionV>
            <wp:extent cx="4062095" cy="3046730"/>
            <wp:effectExtent l="0" t="0" r="0" b="1270"/>
            <wp:wrapTight wrapText="bothSides">
              <wp:wrapPolygon edited="0">
                <wp:start x="0" y="0"/>
                <wp:lineTo x="0" y="21474"/>
                <wp:lineTo x="21475" y="21474"/>
                <wp:lineTo x="21475" y="0"/>
                <wp:lineTo x="0" y="0"/>
              </wp:wrapPolygon>
            </wp:wrapTight>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veikslėlis 19"/>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062095" cy="3046730"/>
                    </a:xfrm>
                    <a:prstGeom prst="rect">
                      <a:avLst/>
                    </a:prstGeom>
                  </pic:spPr>
                </pic:pic>
              </a:graphicData>
            </a:graphic>
            <wp14:sizeRelH relativeFrom="margin">
              <wp14:pctWidth>0</wp14:pctWidth>
            </wp14:sizeRelH>
            <wp14:sizeRelV relativeFrom="margin">
              <wp14:pctHeight>0</wp14:pctHeight>
            </wp14:sizeRelV>
          </wp:anchor>
        </w:drawing>
      </w:r>
      <w:r w:rsidR="003B7ED7" w:rsidRPr="003B7ED7">
        <w:rPr>
          <w:rFonts w:ascii="Arial" w:eastAsia="Calibri" w:hAnsi="Arial" w:cs="Arial"/>
          <w:sz w:val="22"/>
          <w:szCs w:val="22"/>
        </w:rPr>
        <w:t xml:space="preserve">Panevėžio apylinkės teismas jau 6-erius metus turi Teismo savanorių komandą. Ji kasmet keičiasi, prisijungia moksleiviai, studentai, kuriuos pabaigus mokslus pakeičia kiti. Pasidžiaugti galime teismo savanorėmis, kurios </w:t>
      </w:r>
      <w:proofErr w:type="spellStart"/>
      <w:r w:rsidR="003B7ED7" w:rsidRPr="003B7ED7">
        <w:rPr>
          <w:rFonts w:ascii="Arial" w:eastAsia="Calibri" w:hAnsi="Arial" w:cs="Arial"/>
          <w:sz w:val="22"/>
          <w:szCs w:val="22"/>
        </w:rPr>
        <w:t>savanoriauja</w:t>
      </w:r>
      <w:proofErr w:type="spellEnd"/>
      <w:r w:rsidR="003B7ED7" w:rsidRPr="003B7ED7">
        <w:rPr>
          <w:rFonts w:ascii="Arial" w:eastAsia="Calibri" w:hAnsi="Arial" w:cs="Arial"/>
          <w:sz w:val="22"/>
          <w:szCs w:val="22"/>
        </w:rPr>
        <w:t xml:space="preserve"> beveik nuo pradžių</w:t>
      </w:r>
      <w:r w:rsidR="00253E05">
        <w:rPr>
          <w:rFonts w:ascii="Arial" w:eastAsia="Calibri" w:hAnsi="Arial" w:cs="Arial"/>
          <w:sz w:val="22"/>
          <w:szCs w:val="22"/>
        </w:rPr>
        <w:t xml:space="preserve"> –</w:t>
      </w:r>
      <w:r w:rsidR="003B7ED7" w:rsidRPr="003B7ED7">
        <w:rPr>
          <w:rFonts w:ascii="Arial" w:eastAsia="Calibri" w:hAnsi="Arial" w:cs="Arial"/>
          <w:sz w:val="22"/>
          <w:szCs w:val="22"/>
        </w:rPr>
        <w:t xml:space="preserve"> daugiau nei 5-erius metus. Per metus teismo savanorių komand</w:t>
      </w:r>
      <w:r w:rsidR="00253E05">
        <w:rPr>
          <w:rFonts w:ascii="Arial" w:eastAsia="Calibri" w:hAnsi="Arial" w:cs="Arial"/>
          <w:sz w:val="22"/>
          <w:szCs w:val="22"/>
        </w:rPr>
        <w:t>ą</w:t>
      </w:r>
      <w:r w:rsidR="003B7ED7" w:rsidRPr="003B7ED7">
        <w:rPr>
          <w:rFonts w:ascii="Arial" w:eastAsia="Calibri" w:hAnsi="Arial" w:cs="Arial"/>
          <w:sz w:val="22"/>
          <w:szCs w:val="22"/>
        </w:rPr>
        <w:t xml:space="preserve"> papildė 3 naujos savanorės, su kuriomis sudarytos sutartys. Metų pabaigoje teismo savanorių komandą sudarė 9 savanoriai. </w:t>
      </w:r>
      <w:r w:rsidR="00253E05">
        <w:rPr>
          <w:rFonts w:ascii="Arial" w:eastAsia="Calibri" w:hAnsi="Arial" w:cs="Arial"/>
          <w:sz w:val="22"/>
          <w:szCs w:val="22"/>
        </w:rPr>
        <w:t>Per metus s</w:t>
      </w:r>
      <w:r w:rsidR="003B7ED7" w:rsidRPr="003B7ED7">
        <w:rPr>
          <w:rFonts w:ascii="Arial" w:eastAsia="Calibri" w:hAnsi="Arial" w:cs="Arial"/>
          <w:sz w:val="22"/>
          <w:szCs w:val="22"/>
        </w:rPr>
        <w:t>avanoriai teisme savanoriavo 104 valandas.</w:t>
      </w:r>
    </w:p>
    <w:p w14:paraId="38267CE2" w14:textId="39AE7F8A" w:rsidR="003B7ED7" w:rsidRDefault="003B7ED7" w:rsidP="003B7ED7">
      <w:pPr>
        <w:spacing w:after="160" w:line="259" w:lineRule="auto"/>
        <w:jc w:val="both"/>
        <w:rPr>
          <w:rFonts w:ascii="Arial" w:eastAsia="Calibri" w:hAnsi="Arial" w:cs="Arial"/>
          <w:sz w:val="22"/>
          <w:szCs w:val="22"/>
        </w:rPr>
      </w:pPr>
      <w:r w:rsidRPr="003B7ED7">
        <w:rPr>
          <w:rFonts w:ascii="Arial" w:eastAsia="Calibri" w:hAnsi="Arial" w:cs="Arial"/>
          <w:sz w:val="22"/>
          <w:szCs w:val="22"/>
        </w:rPr>
        <w:t xml:space="preserve">Panevėžio apylinkės teismas yra akredituotas dalyvauti Jaunimo savanoriškos tarnybos programoje (prie Socialinės apsaugos ir darbo ministerijos). Pagal šią programą pusės metų savanorystę teisme baigė viena moksleivė Eva. </w:t>
      </w:r>
    </w:p>
    <w:p w14:paraId="0A27ED47" w14:textId="0895510F" w:rsidR="00B85FFE" w:rsidRPr="003B7ED7" w:rsidRDefault="00B85FFE" w:rsidP="003B7ED7">
      <w:pPr>
        <w:spacing w:after="160" w:line="259" w:lineRule="auto"/>
        <w:jc w:val="both"/>
        <w:rPr>
          <w:rFonts w:ascii="Arial" w:eastAsia="Calibri" w:hAnsi="Arial" w:cs="Arial"/>
          <w:sz w:val="22"/>
          <w:szCs w:val="22"/>
        </w:rPr>
      </w:pPr>
    </w:p>
    <w:p w14:paraId="23D49C48" w14:textId="256EBFF7" w:rsidR="003B7ED7" w:rsidRDefault="005B62CE" w:rsidP="003B7ED7">
      <w:r>
        <w:rPr>
          <w:rFonts w:ascii="Arial" w:eastAsia="Calibri" w:hAnsi="Arial" w:cs="Arial"/>
          <w:noProof/>
          <w:sz w:val="22"/>
          <w:szCs w:val="22"/>
        </w:rPr>
        <w:drawing>
          <wp:anchor distT="0" distB="0" distL="114300" distR="114300" simplePos="0" relativeHeight="251673600" behindDoc="1" locked="0" layoutInCell="1" allowOverlap="1" wp14:anchorId="12AF0869" wp14:editId="75A84823">
            <wp:simplePos x="0" y="0"/>
            <wp:positionH relativeFrom="column">
              <wp:posOffset>-206435</wp:posOffset>
            </wp:positionH>
            <wp:positionV relativeFrom="paragraph">
              <wp:posOffset>214402</wp:posOffset>
            </wp:positionV>
            <wp:extent cx="4794885" cy="3596005"/>
            <wp:effectExtent l="0" t="0" r="5715" b="4445"/>
            <wp:wrapTight wrapText="bothSides">
              <wp:wrapPolygon edited="0">
                <wp:start x="0" y="0"/>
                <wp:lineTo x="0" y="21512"/>
                <wp:lineTo x="21540" y="21512"/>
                <wp:lineTo x="21540" y="0"/>
                <wp:lineTo x="0" y="0"/>
              </wp:wrapPolygon>
            </wp:wrapTight>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aveikslėlis 23"/>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794885" cy="3596005"/>
                    </a:xfrm>
                    <a:prstGeom prst="rect">
                      <a:avLst/>
                    </a:prstGeom>
                  </pic:spPr>
                </pic:pic>
              </a:graphicData>
            </a:graphic>
            <wp14:sizeRelH relativeFrom="margin">
              <wp14:pctWidth>0</wp14:pctWidth>
            </wp14:sizeRelH>
            <wp14:sizeRelV relativeFrom="margin">
              <wp14:pctHeight>0</wp14:pctHeight>
            </wp14:sizeRelV>
          </wp:anchor>
        </w:drawing>
      </w:r>
    </w:p>
    <w:p w14:paraId="4B348435" w14:textId="76BB0EE8" w:rsidR="005B62CE" w:rsidRDefault="005B62CE" w:rsidP="005B62CE">
      <w:pPr>
        <w:spacing w:after="160" w:line="259" w:lineRule="auto"/>
        <w:jc w:val="both"/>
        <w:rPr>
          <w:rFonts w:ascii="Arial" w:eastAsia="Calibri" w:hAnsi="Arial" w:cs="Arial"/>
          <w:sz w:val="22"/>
          <w:szCs w:val="22"/>
        </w:rPr>
      </w:pPr>
    </w:p>
    <w:p w14:paraId="5770DD88" w14:textId="15C0EDC8" w:rsidR="005B62CE" w:rsidRDefault="005B62CE" w:rsidP="005B62CE">
      <w:pPr>
        <w:spacing w:after="160" w:line="259" w:lineRule="auto"/>
        <w:jc w:val="both"/>
        <w:rPr>
          <w:rFonts w:ascii="Arial" w:eastAsia="Calibri" w:hAnsi="Arial" w:cs="Arial"/>
          <w:sz w:val="22"/>
          <w:szCs w:val="22"/>
        </w:rPr>
      </w:pPr>
    </w:p>
    <w:p w14:paraId="51C75CFE" w14:textId="2023FD42" w:rsidR="005B62CE" w:rsidRPr="003B7ED7" w:rsidRDefault="005B62CE" w:rsidP="005B62CE">
      <w:pPr>
        <w:spacing w:after="160" w:line="259" w:lineRule="auto"/>
        <w:jc w:val="both"/>
        <w:rPr>
          <w:rFonts w:ascii="Arial" w:eastAsia="Calibri" w:hAnsi="Arial" w:cs="Arial"/>
          <w:sz w:val="22"/>
          <w:szCs w:val="22"/>
        </w:rPr>
      </w:pPr>
      <w:r w:rsidRPr="003B7ED7">
        <w:rPr>
          <w:rFonts w:ascii="Arial" w:eastAsia="Calibri" w:hAnsi="Arial" w:cs="Arial"/>
          <w:sz w:val="22"/>
          <w:szCs w:val="22"/>
        </w:rPr>
        <w:t>Kelis kartus per metus organizuoti teismo savanorių susitikimai aptarti veiklą, lūkesčius, pabendrauti ir susipažinti tarpusavyje. Savanoriams ir jų k</w:t>
      </w:r>
      <w:r w:rsidR="00253E05">
        <w:rPr>
          <w:rFonts w:ascii="Arial" w:eastAsia="Calibri" w:hAnsi="Arial" w:cs="Arial"/>
          <w:sz w:val="22"/>
          <w:szCs w:val="22"/>
        </w:rPr>
        <w:t>oordinatoriams</w:t>
      </w:r>
      <w:r w:rsidRPr="003B7ED7">
        <w:rPr>
          <w:rFonts w:ascii="Arial" w:eastAsia="Calibri" w:hAnsi="Arial" w:cs="Arial"/>
          <w:sz w:val="22"/>
          <w:szCs w:val="22"/>
        </w:rPr>
        <w:t xml:space="preserve"> NTA organizavo nuotolinius ir 2 dienų išvažiuojamuosius mokymus. Kartu su kitais Lietuvos teismais vykdyta bendra informacinė kampanija, siekiant</w:t>
      </w:r>
      <w:r w:rsidR="00253E05">
        <w:rPr>
          <w:rFonts w:ascii="Arial" w:eastAsia="Calibri" w:hAnsi="Arial" w:cs="Arial"/>
          <w:sz w:val="22"/>
          <w:szCs w:val="22"/>
        </w:rPr>
        <w:t>i</w:t>
      </w:r>
      <w:r w:rsidRPr="003B7ED7">
        <w:rPr>
          <w:rFonts w:ascii="Arial" w:eastAsia="Calibri" w:hAnsi="Arial" w:cs="Arial"/>
          <w:sz w:val="22"/>
          <w:szCs w:val="22"/>
        </w:rPr>
        <w:t xml:space="preserve"> pritraukti naujų savanorių į teismus. </w:t>
      </w:r>
    </w:p>
    <w:p w14:paraId="6C89C994" w14:textId="684761CD" w:rsidR="003B7ED7" w:rsidRDefault="003B7ED7" w:rsidP="003B7ED7"/>
    <w:p w14:paraId="17D3AA80" w14:textId="2E40A57A" w:rsidR="003B7ED7" w:rsidRDefault="003B7ED7" w:rsidP="003B7ED7"/>
    <w:p w14:paraId="0118FCE9" w14:textId="4E24B777" w:rsidR="003B7ED7" w:rsidRPr="003B7ED7" w:rsidRDefault="003B7ED7" w:rsidP="003B7ED7"/>
    <w:p w14:paraId="349DDA95" w14:textId="26D74B97" w:rsidR="005251C1" w:rsidRPr="00A45D30" w:rsidRDefault="005251C1" w:rsidP="00201E8C">
      <w:pPr>
        <w:jc w:val="both"/>
        <w:rPr>
          <w:rFonts w:asciiTheme="majorHAnsi" w:hAnsiTheme="majorHAnsi" w:cstheme="majorHAnsi"/>
          <w:sz w:val="22"/>
          <w:szCs w:val="22"/>
        </w:rPr>
      </w:pPr>
    </w:p>
    <w:p w14:paraId="2C7BB8F2" w14:textId="2172F4A2" w:rsidR="005251C1" w:rsidRPr="00A45D30" w:rsidRDefault="005251C1" w:rsidP="00201E8C">
      <w:pPr>
        <w:jc w:val="both"/>
        <w:rPr>
          <w:rFonts w:asciiTheme="majorHAnsi" w:hAnsiTheme="majorHAnsi" w:cstheme="majorHAnsi"/>
          <w:sz w:val="22"/>
          <w:szCs w:val="22"/>
        </w:rPr>
      </w:pPr>
    </w:p>
    <w:p w14:paraId="521FA0B9" w14:textId="2265CA0D" w:rsidR="005251C1" w:rsidRPr="00A45D30" w:rsidRDefault="005251C1" w:rsidP="00201E8C">
      <w:pPr>
        <w:jc w:val="both"/>
        <w:rPr>
          <w:rFonts w:asciiTheme="majorHAnsi" w:hAnsiTheme="majorHAnsi" w:cstheme="majorHAnsi"/>
          <w:sz w:val="22"/>
          <w:szCs w:val="22"/>
        </w:rPr>
      </w:pPr>
    </w:p>
    <w:p w14:paraId="7593CE4D" w14:textId="58DFBFC7" w:rsidR="008C2DAE" w:rsidRDefault="008C2DAE" w:rsidP="008C2DAE">
      <w:pPr>
        <w:pStyle w:val="Antrat1"/>
      </w:pPr>
      <w:bookmarkStart w:id="24" w:name="_Toc127257855"/>
      <w:r>
        <w:lastRenderedPageBreak/>
        <w:t>Teismo archyvas</w:t>
      </w:r>
      <w:bookmarkEnd w:id="24"/>
    </w:p>
    <w:p w14:paraId="08F4B995" w14:textId="5C95AA7A" w:rsidR="008C2DAE" w:rsidRDefault="008C2DAE" w:rsidP="008C2DAE">
      <w:pPr>
        <w:contextualSpacing/>
        <w:jc w:val="both"/>
        <w:rPr>
          <w:rFonts w:asciiTheme="majorHAnsi" w:eastAsia="Calibri" w:hAnsiTheme="majorHAnsi" w:cstheme="majorHAnsi"/>
          <w:color w:val="000000"/>
          <w:sz w:val="22"/>
          <w:szCs w:val="22"/>
        </w:rPr>
      </w:pPr>
    </w:p>
    <w:p w14:paraId="1EF23902" w14:textId="77777777" w:rsidR="002E5CCC" w:rsidRDefault="003B1D31" w:rsidP="002E5CCC">
      <w:pPr>
        <w:contextualSpacing/>
        <w:jc w:val="both"/>
        <w:rPr>
          <w:rFonts w:asciiTheme="majorHAnsi" w:eastAsia="Calibri" w:hAnsiTheme="majorHAnsi" w:cstheme="majorHAnsi"/>
          <w:sz w:val="22"/>
          <w:szCs w:val="22"/>
        </w:rPr>
      </w:pPr>
      <w:r>
        <w:rPr>
          <w:rFonts w:asciiTheme="majorHAnsi" w:eastAsia="Calibri" w:hAnsiTheme="majorHAnsi" w:cstheme="majorHAnsi"/>
          <w:noProof/>
          <w:color w:val="000000"/>
          <w:sz w:val="22"/>
          <w:szCs w:val="22"/>
        </w:rPr>
        <w:drawing>
          <wp:anchor distT="0" distB="0" distL="114300" distR="114300" simplePos="0" relativeHeight="251695104" behindDoc="1" locked="0" layoutInCell="1" allowOverlap="1" wp14:anchorId="18B19FAD" wp14:editId="2BA84788">
            <wp:simplePos x="0" y="0"/>
            <wp:positionH relativeFrom="column">
              <wp:posOffset>73528</wp:posOffset>
            </wp:positionH>
            <wp:positionV relativeFrom="paragraph">
              <wp:posOffset>6039</wp:posOffset>
            </wp:positionV>
            <wp:extent cx="2079625" cy="4160520"/>
            <wp:effectExtent l="0" t="0" r="0" b="0"/>
            <wp:wrapTight wrapText="bothSides">
              <wp:wrapPolygon edited="0">
                <wp:start x="0" y="0"/>
                <wp:lineTo x="0" y="21462"/>
                <wp:lineTo x="21369" y="21462"/>
                <wp:lineTo x="21369" y="0"/>
                <wp:lineTo x="0" y="0"/>
              </wp:wrapPolygon>
            </wp:wrapTight>
            <wp:docPr id="99" name="Paveikslėlis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aveikslėlis 9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079625" cy="4160520"/>
                    </a:xfrm>
                    <a:prstGeom prst="rect">
                      <a:avLst/>
                    </a:prstGeom>
                  </pic:spPr>
                </pic:pic>
              </a:graphicData>
            </a:graphic>
            <wp14:sizeRelH relativeFrom="margin">
              <wp14:pctWidth>0</wp14:pctWidth>
            </wp14:sizeRelH>
            <wp14:sizeRelV relativeFrom="margin">
              <wp14:pctHeight>0</wp14:pctHeight>
            </wp14:sizeRelV>
          </wp:anchor>
        </w:drawing>
      </w:r>
      <w:r w:rsidR="008C2DAE" w:rsidRPr="008C2DAE">
        <w:rPr>
          <w:rFonts w:asciiTheme="majorHAnsi" w:eastAsia="Calibri" w:hAnsiTheme="majorHAnsi" w:cstheme="majorHAnsi"/>
          <w:color w:val="000000"/>
          <w:sz w:val="22"/>
          <w:szCs w:val="22"/>
        </w:rPr>
        <w:t xml:space="preserve">Panevėžio apylinkės teismo </w:t>
      </w:r>
      <w:r w:rsidR="008C2DAE" w:rsidRPr="008C2DAE">
        <w:rPr>
          <w:rFonts w:asciiTheme="majorHAnsi" w:eastAsia="Calibri" w:hAnsiTheme="majorHAnsi" w:cstheme="majorHAnsi"/>
          <w:sz w:val="22"/>
          <w:szCs w:val="22"/>
        </w:rPr>
        <w:t xml:space="preserve">archyvą sudaro: </w:t>
      </w:r>
    </w:p>
    <w:p w14:paraId="3D39743A" w14:textId="3AF8DC2B" w:rsidR="002E5CCC" w:rsidRPr="002E5CCC" w:rsidRDefault="002E5CCC" w:rsidP="002E5CCC">
      <w:pPr>
        <w:pStyle w:val="Sraopastraipa"/>
        <w:numPr>
          <w:ilvl w:val="0"/>
          <w:numId w:val="6"/>
        </w:numPr>
        <w:tabs>
          <w:tab w:val="left" w:pos="3828"/>
        </w:tabs>
        <w:spacing w:after="120" w:line="264" w:lineRule="auto"/>
        <w:ind w:left="0"/>
        <w:jc w:val="both"/>
        <w:rPr>
          <w:rFonts w:asciiTheme="majorHAnsi" w:eastAsia="Calibri" w:hAnsiTheme="majorHAnsi" w:cstheme="majorHAnsi"/>
          <w:color w:val="000000"/>
          <w:sz w:val="22"/>
          <w:szCs w:val="22"/>
        </w:rPr>
      </w:pPr>
      <w:r w:rsidRPr="002E5CCC">
        <w:rPr>
          <w:rFonts w:asciiTheme="majorHAnsi" w:eastAsia="Calibri" w:hAnsiTheme="majorHAnsi" w:cstheme="majorHAnsi"/>
          <w:sz w:val="22"/>
          <w:szCs w:val="22"/>
        </w:rPr>
        <w:t xml:space="preserve">archyvo skyrius </w:t>
      </w:r>
      <w:r w:rsidRPr="002E5CCC">
        <w:rPr>
          <w:rFonts w:asciiTheme="majorHAnsi" w:eastAsia="Calibri" w:hAnsiTheme="majorHAnsi" w:cstheme="majorHAnsi"/>
          <w:color w:val="000000"/>
          <w:sz w:val="22"/>
          <w:szCs w:val="22"/>
        </w:rPr>
        <w:t xml:space="preserve">Panevėžio rūmuose, kuriame saugomos Panevėžio rūmuose nagrinėjamos procesinės bylos ir teismo veiklos organizavimo dokumentai </w:t>
      </w:r>
    </w:p>
    <w:p w14:paraId="4A759AF0" w14:textId="77777777" w:rsidR="002E5CCC" w:rsidRDefault="008C2DAE" w:rsidP="002E5CCC">
      <w:pPr>
        <w:pStyle w:val="Sraopastraipa"/>
        <w:numPr>
          <w:ilvl w:val="0"/>
          <w:numId w:val="6"/>
        </w:numPr>
        <w:tabs>
          <w:tab w:val="left" w:pos="3828"/>
        </w:tabs>
        <w:spacing w:after="120" w:line="264" w:lineRule="auto"/>
        <w:ind w:left="0"/>
        <w:jc w:val="both"/>
        <w:rPr>
          <w:rFonts w:asciiTheme="majorHAnsi" w:eastAsia="Calibri" w:hAnsiTheme="majorHAnsi" w:cstheme="majorHAnsi"/>
          <w:color w:val="000000"/>
          <w:sz w:val="22"/>
          <w:szCs w:val="22"/>
        </w:rPr>
      </w:pPr>
      <w:r w:rsidRPr="002E5CCC">
        <w:rPr>
          <w:rFonts w:asciiTheme="majorHAnsi" w:eastAsia="Calibri" w:hAnsiTheme="majorHAnsi" w:cstheme="majorHAnsi"/>
          <w:color w:val="000000"/>
          <w:sz w:val="22"/>
          <w:szCs w:val="22"/>
        </w:rPr>
        <w:t>archyvo skyrius Rokiškio rūmuose, kuriame saugomos Biržų, Kupiškio, Pasvalio ir Rokiškio rūmuose nagrinėjamos procesinės bylos ir  teismo veiklos organizavimo dokumentai.</w:t>
      </w:r>
    </w:p>
    <w:p w14:paraId="590F7278" w14:textId="732AB7A2" w:rsidR="002E5CCC" w:rsidRPr="008C2DAE" w:rsidRDefault="008C2DAE" w:rsidP="002E5CCC">
      <w:pPr>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 xml:space="preserve">Panevėžio apylinkės teismo Panevėžio rūmų archyvas 2022 metais tolesniam saugojimui ar sunaikinimui paruošė: 2010 metų civilines bylas, 2011 metų baudžiamąsias bylas, 2016 metų administracinių teisės pažeidimų bylas, 2008-2020 metų veiklos, personalo, finansų, ūkio ir dokumentų valdymo dokumentus, 2016, 2018 metų ikiteisminio tyrimo dokumentus. </w:t>
      </w:r>
    </w:p>
    <w:p w14:paraId="2A422B3D" w14:textId="77777777" w:rsidR="008C2DAE" w:rsidRPr="008C2DAE" w:rsidRDefault="008C2DAE" w:rsidP="002E5CCC">
      <w:pPr>
        <w:contextualSpacing/>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 xml:space="preserve">Panevėžio apylinkės teismo archyvo skyrius Rokiškio rūmuose 2022 metais nuolatiniam saugojimui ar sunaikinimui paruošė: </w:t>
      </w:r>
    </w:p>
    <w:p w14:paraId="478198A7" w14:textId="443EBD07" w:rsidR="008C2DAE" w:rsidRPr="008C2DAE" w:rsidRDefault="008C2DAE" w:rsidP="002E5CCC">
      <w:pPr>
        <w:pStyle w:val="Sraopastraipa"/>
        <w:numPr>
          <w:ilvl w:val="0"/>
          <w:numId w:val="4"/>
        </w:numPr>
        <w:tabs>
          <w:tab w:val="left" w:pos="3828"/>
        </w:tabs>
        <w:spacing w:line="264" w:lineRule="auto"/>
        <w:ind w:left="0" w:hanging="357"/>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Rokiškio rajono apylinkės teismo 2011 metų civilines, baudžiamąsias bylas, 2016 metų administracinių teisės pažeidimų, teikimų bylas, 1998 metų civilines išlaikymo bylas, 1996 metų  bylas</w:t>
      </w:r>
      <w:r w:rsidR="002E5CCC">
        <w:rPr>
          <w:rFonts w:asciiTheme="majorHAnsi" w:eastAsia="Calibri" w:hAnsiTheme="majorHAnsi" w:cstheme="majorHAnsi"/>
          <w:color w:val="000000"/>
          <w:sz w:val="22"/>
          <w:szCs w:val="22"/>
        </w:rPr>
        <w:t>,</w:t>
      </w:r>
      <w:r w:rsidRPr="008C2DAE">
        <w:rPr>
          <w:rFonts w:asciiTheme="majorHAnsi" w:eastAsia="Calibri" w:hAnsiTheme="majorHAnsi" w:cstheme="majorHAnsi"/>
          <w:color w:val="000000"/>
          <w:sz w:val="22"/>
          <w:szCs w:val="22"/>
        </w:rPr>
        <w:t xml:space="preserve"> kurių saugojimo terminas 25 metai, 2005-2011 metų teismo veiklos, personalo, dokumentų valdymo, buhalterinės apskaitos ir finansų valdymo dokumentų bylas;</w:t>
      </w:r>
    </w:p>
    <w:p w14:paraId="51CA222C" w14:textId="7C055214" w:rsidR="008C2DAE" w:rsidRPr="008C2DAE" w:rsidRDefault="008C2DAE" w:rsidP="002E5CCC">
      <w:pPr>
        <w:pStyle w:val="Sraopastraipa"/>
        <w:numPr>
          <w:ilvl w:val="0"/>
          <w:numId w:val="4"/>
        </w:numPr>
        <w:tabs>
          <w:tab w:val="left" w:pos="3828"/>
        </w:tabs>
        <w:spacing w:after="120" w:line="264" w:lineRule="auto"/>
        <w:ind w:left="0" w:hanging="357"/>
        <w:contextualSpacing w:val="0"/>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Kupiškio rajono apylinkės teismo 2011 metų civilines, baudžiamąsias bylas, 2016 metų administracinių teisės pažeidimų, teikimų, antstolio pareiškimų ir jų nagrinėjimo dokumentų bylas, 1998 metų civilines išlaikymo bei 1996 m</w:t>
      </w:r>
      <w:r w:rsidR="002E5CCC">
        <w:rPr>
          <w:rFonts w:asciiTheme="majorHAnsi" w:eastAsia="Calibri" w:hAnsiTheme="majorHAnsi" w:cstheme="majorHAnsi"/>
          <w:color w:val="000000"/>
          <w:sz w:val="22"/>
          <w:szCs w:val="22"/>
        </w:rPr>
        <w:t>etų</w:t>
      </w:r>
      <w:r w:rsidRPr="008C2DAE">
        <w:rPr>
          <w:rFonts w:asciiTheme="majorHAnsi" w:eastAsia="Calibri" w:hAnsiTheme="majorHAnsi" w:cstheme="majorHAnsi"/>
          <w:color w:val="000000"/>
          <w:sz w:val="22"/>
          <w:szCs w:val="22"/>
        </w:rPr>
        <w:t xml:space="preserve"> bylas</w:t>
      </w:r>
      <w:r w:rsidR="002E5CCC">
        <w:rPr>
          <w:rFonts w:asciiTheme="majorHAnsi" w:eastAsia="Calibri" w:hAnsiTheme="majorHAnsi" w:cstheme="majorHAnsi"/>
          <w:color w:val="000000"/>
          <w:sz w:val="22"/>
          <w:szCs w:val="22"/>
        </w:rPr>
        <w:t>,</w:t>
      </w:r>
      <w:r w:rsidRPr="008C2DAE">
        <w:rPr>
          <w:rFonts w:asciiTheme="majorHAnsi" w:eastAsia="Calibri" w:hAnsiTheme="majorHAnsi" w:cstheme="majorHAnsi"/>
          <w:color w:val="000000"/>
          <w:sz w:val="22"/>
          <w:szCs w:val="22"/>
        </w:rPr>
        <w:t xml:space="preserve"> kurių saugojimo terminas 25 metai, 2011 metų teismo veiklos, personalo, dokumentų valdymo, buhalterinės apskaitos ir finansų valdymo dokumentų bylas;</w:t>
      </w:r>
    </w:p>
    <w:p w14:paraId="528DD437" w14:textId="77777777" w:rsidR="008C2DAE" w:rsidRPr="008C2DAE" w:rsidRDefault="008C2DAE" w:rsidP="002E5CCC">
      <w:pPr>
        <w:pStyle w:val="Sraopastraipa"/>
        <w:numPr>
          <w:ilvl w:val="0"/>
          <w:numId w:val="4"/>
        </w:numPr>
        <w:tabs>
          <w:tab w:val="left" w:pos="284"/>
        </w:tabs>
        <w:spacing w:after="120" w:line="264" w:lineRule="auto"/>
        <w:ind w:left="0" w:firstLine="0"/>
        <w:contextualSpacing w:val="0"/>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Pasvalio rajono apylinkės teismo 2011 metų civilines, baudžiamąsias bylas, 2016 metų administracinių teisės pažeidimų bylas, 1998 metų civilines išlaikymo bylas, 2010-2011 metų teismo veiklos, personalo, dokumentų valdymo, buhalterinės apskaitos ir finansų valdymo dokumentų bylas;</w:t>
      </w:r>
    </w:p>
    <w:p w14:paraId="261320D7" w14:textId="35E69680" w:rsidR="008C2DAE" w:rsidRPr="008C2DAE" w:rsidRDefault="008C2DAE" w:rsidP="002E5CCC">
      <w:pPr>
        <w:pStyle w:val="Sraopastraipa"/>
        <w:numPr>
          <w:ilvl w:val="0"/>
          <w:numId w:val="4"/>
        </w:numPr>
        <w:tabs>
          <w:tab w:val="left" w:pos="284"/>
        </w:tabs>
        <w:spacing w:after="120" w:line="264" w:lineRule="auto"/>
        <w:ind w:left="0" w:firstLine="0"/>
        <w:contextualSpacing w:val="0"/>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Biržų rajono apylinkės teismo 2011 metų civilines, baudžiamąsias bylas, 2016 metų administracinių teisės pažeidimų, teikimų bylas, 1995-1996 metų civilines bylas</w:t>
      </w:r>
      <w:r w:rsidR="002E5CCC">
        <w:rPr>
          <w:rFonts w:asciiTheme="majorHAnsi" w:eastAsia="Calibri" w:hAnsiTheme="majorHAnsi" w:cstheme="majorHAnsi"/>
          <w:color w:val="000000"/>
          <w:sz w:val="22"/>
          <w:szCs w:val="22"/>
        </w:rPr>
        <w:t>,</w:t>
      </w:r>
      <w:r w:rsidRPr="008C2DAE">
        <w:rPr>
          <w:rFonts w:asciiTheme="majorHAnsi" w:eastAsia="Calibri" w:hAnsiTheme="majorHAnsi" w:cstheme="majorHAnsi"/>
          <w:color w:val="000000"/>
          <w:sz w:val="22"/>
          <w:szCs w:val="22"/>
        </w:rPr>
        <w:t xml:space="preserve"> kurių saugojimo terminas 25 metai, 1999 m</w:t>
      </w:r>
      <w:r w:rsidR="002E5CCC">
        <w:rPr>
          <w:rFonts w:asciiTheme="majorHAnsi" w:eastAsia="Calibri" w:hAnsiTheme="majorHAnsi" w:cstheme="majorHAnsi"/>
          <w:color w:val="000000"/>
          <w:sz w:val="22"/>
          <w:szCs w:val="22"/>
        </w:rPr>
        <w:t>etų</w:t>
      </w:r>
      <w:r w:rsidRPr="008C2DAE">
        <w:rPr>
          <w:rFonts w:asciiTheme="majorHAnsi" w:eastAsia="Calibri" w:hAnsiTheme="majorHAnsi" w:cstheme="majorHAnsi"/>
          <w:color w:val="000000"/>
          <w:sz w:val="22"/>
          <w:szCs w:val="22"/>
        </w:rPr>
        <w:t xml:space="preserve"> išlaikymo bylas, 2011 metų teismo veiklos, personalo, dokumentų valdymo, buhalterinės apskaitos ir finansų valdymo dokumentų bylas.  </w:t>
      </w:r>
    </w:p>
    <w:p w14:paraId="46DFB04C" w14:textId="77777777" w:rsidR="008C2DAE" w:rsidRPr="008C2DAE" w:rsidRDefault="008C2DAE" w:rsidP="002E5CCC">
      <w:pPr>
        <w:contextualSpacing/>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 xml:space="preserve">Archyvo skyriuje Panevėžio rūmuose 2022 metais naikinimui atrinkta ir sunaikinta </w:t>
      </w:r>
      <w:r w:rsidRPr="008C2DAE">
        <w:rPr>
          <w:rFonts w:asciiTheme="majorHAnsi" w:eastAsia="Calibri" w:hAnsiTheme="majorHAnsi" w:cstheme="majorHAnsi"/>
          <w:sz w:val="22"/>
          <w:szCs w:val="22"/>
        </w:rPr>
        <w:t xml:space="preserve">23 154 </w:t>
      </w:r>
      <w:r w:rsidRPr="008C2DAE">
        <w:rPr>
          <w:rFonts w:asciiTheme="majorHAnsi" w:eastAsia="Calibri" w:hAnsiTheme="majorHAnsi" w:cstheme="majorHAnsi"/>
          <w:color w:val="000000"/>
          <w:sz w:val="22"/>
          <w:szCs w:val="22"/>
        </w:rPr>
        <w:t xml:space="preserve">bylų apskaitos vienetai. Archyvo skyriuje Rokiškio rūmuose 2022 metais naikinimui atrinkta 22 361 bylų apskaitos vienetas. Viso per 2022 metus Archyvo skyrius sunaikinimui atrinko ir sunaikino </w:t>
      </w:r>
      <w:r w:rsidRPr="008C2DAE">
        <w:rPr>
          <w:rFonts w:asciiTheme="majorHAnsi" w:eastAsia="Calibri" w:hAnsiTheme="majorHAnsi" w:cstheme="majorHAnsi"/>
          <w:sz w:val="22"/>
          <w:szCs w:val="22"/>
        </w:rPr>
        <w:t xml:space="preserve">45 515 </w:t>
      </w:r>
      <w:r w:rsidRPr="008C2DAE">
        <w:rPr>
          <w:rFonts w:asciiTheme="majorHAnsi" w:eastAsia="Calibri" w:hAnsiTheme="majorHAnsi" w:cstheme="majorHAnsi"/>
          <w:color w:val="000000"/>
          <w:sz w:val="22"/>
          <w:szCs w:val="22"/>
        </w:rPr>
        <w:t>bylų apskaitos vienetų.</w:t>
      </w:r>
    </w:p>
    <w:p w14:paraId="0E7B256F" w14:textId="721F8238" w:rsidR="008C2DAE" w:rsidRPr="008C2DAE" w:rsidRDefault="008C2DAE" w:rsidP="002E5CCC">
      <w:pPr>
        <w:contextualSpacing/>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 xml:space="preserve">Archyvo skyrius Panevėžio rūmuose 2022 metais tolesniam saugojimui priėmė 9 126 procesines ir teismo veiklos, finansų ir dokumentų valdymo dokumentų bylas, perduotas Panevėžio apylinkės teismo Panevėžio rūmų raštinės biuro, o Archyvo skyrius Rokiškio rūmuose priėmė </w:t>
      </w:r>
      <w:r w:rsidRPr="008C2DAE">
        <w:rPr>
          <w:rFonts w:asciiTheme="majorHAnsi" w:eastAsia="Calibri" w:hAnsiTheme="majorHAnsi" w:cstheme="majorHAnsi"/>
          <w:sz w:val="22"/>
          <w:szCs w:val="22"/>
        </w:rPr>
        <w:t xml:space="preserve">4 631 </w:t>
      </w:r>
      <w:r w:rsidRPr="008C2DAE">
        <w:rPr>
          <w:rFonts w:asciiTheme="majorHAnsi" w:eastAsia="Calibri" w:hAnsiTheme="majorHAnsi" w:cstheme="majorHAnsi"/>
          <w:color w:val="000000"/>
          <w:sz w:val="22"/>
          <w:szCs w:val="22"/>
        </w:rPr>
        <w:t>procesin</w:t>
      </w:r>
      <w:r w:rsidR="002E5CCC">
        <w:rPr>
          <w:rFonts w:asciiTheme="majorHAnsi" w:eastAsia="Calibri" w:hAnsiTheme="majorHAnsi" w:cstheme="majorHAnsi"/>
          <w:color w:val="000000"/>
          <w:sz w:val="22"/>
          <w:szCs w:val="22"/>
        </w:rPr>
        <w:t>ę</w:t>
      </w:r>
      <w:r w:rsidRPr="008C2DAE">
        <w:rPr>
          <w:rFonts w:asciiTheme="majorHAnsi" w:eastAsia="Calibri" w:hAnsiTheme="majorHAnsi" w:cstheme="majorHAnsi"/>
          <w:color w:val="000000"/>
          <w:sz w:val="22"/>
          <w:szCs w:val="22"/>
        </w:rPr>
        <w:t xml:space="preserve"> ir teismo veiklos bei dokumentų valdymo byl</w:t>
      </w:r>
      <w:r w:rsidR="002E5CCC">
        <w:rPr>
          <w:rFonts w:asciiTheme="majorHAnsi" w:eastAsia="Calibri" w:hAnsiTheme="majorHAnsi" w:cstheme="majorHAnsi"/>
          <w:color w:val="000000"/>
          <w:sz w:val="22"/>
          <w:szCs w:val="22"/>
        </w:rPr>
        <w:t>ą</w:t>
      </w:r>
      <w:r w:rsidR="007B6783">
        <w:rPr>
          <w:rFonts w:asciiTheme="majorHAnsi" w:eastAsia="Calibri" w:hAnsiTheme="majorHAnsi" w:cstheme="majorHAnsi"/>
          <w:color w:val="000000"/>
          <w:sz w:val="22"/>
          <w:szCs w:val="22"/>
        </w:rPr>
        <w:t>,</w:t>
      </w:r>
      <w:r w:rsidRPr="008C2DAE">
        <w:rPr>
          <w:rFonts w:asciiTheme="majorHAnsi" w:eastAsia="Calibri" w:hAnsiTheme="majorHAnsi" w:cstheme="majorHAnsi"/>
          <w:color w:val="000000"/>
          <w:sz w:val="22"/>
          <w:szCs w:val="22"/>
        </w:rPr>
        <w:t xml:space="preserve"> perduot</w:t>
      </w:r>
      <w:r w:rsidR="007B6783">
        <w:rPr>
          <w:rFonts w:asciiTheme="majorHAnsi" w:eastAsia="Calibri" w:hAnsiTheme="majorHAnsi" w:cstheme="majorHAnsi"/>
          <w:color w:val="000000"/>
          <w:sz w:val="22"/>
          <w:szCs w:val="22"/>
        </w:rPr>
        <w:t>ą</w:t>
      </w:r>
      <w:r w:rsidRPr="008C2DAE">
        <w:rPr>
          <w:rFonts w:asciiTheme="majorHAnsi" w:eastAsia="Calibri" w:hAnsiTheme="majorHAnsi" w:cstheme="majorHAnsi"/>
          <w:color w:val="000000"/>
          <w:sz w:val="22"/>
          <w:szCs w:val="22"/>
        </w:rPr>
        <w:t xml:space="preserve"> Panevėžio apylinkės teismo Biržų</w:t>
      </w:r>
      <w:r w:rsidR="00E32CC0">
        <w:rPr>
          <w:rFonts w:asciiTheme="majorHAnsi" w:eastAsia="Calibri" w:hAnsiTheme="majorHAnsi" w:cstheme="majorHAnsi"/>
          <w:color w:val="000000"/>
          <w:sz w:val="22"/>
          <w:szCs w:val="22"/>
        </w:rPr>
        <w:t>,</w:t>
      </w:r>
      <w:r w:rsidRPr="008C2DAE">
        <w:rPr>
          <w:rFonts w:asciiTheme="majorHAnsi" w:eastAsia="Calibri" w:hAnsiTheme="majorHAnsi" w:cstheme="majorHAnsi"/>
          <w:color w:val="000000"/>
          <w:sz w:val="22"/>
          <w:szCs w:val="22"/>
        </w:rPr>
        <w:t xml:space="preserve"> Rokiškio, Kupiškio</w:t>
      </w:r>
      <w:r w:rsidR="00E32CC0">
        <w:rPr>
          <w:rFonts w:asciiTheme="majorHAnsi" w:eastAsia="Calibri" w:hAnsiTheme="majorHAnsi" w:cstheme="majorHAnsi"/>
          <w:color w:val="000000"/>
          <w:sz w:val="22"/>
          <w:szCs w:val="22"/>
        </w:rPr>
        <w:t>,</w:t>
      </w:r>
      <w:r w:rsidRPr="008C2DAE">
        <w:rPr>
          <w:rFonts w:asciiTheme="majorHAnsi" w:eastAsia="Calibri" w:hAnsiTheme="majorHAnsi" w:cstheme="majorHAnsi"/>
          <w:color w:val="000000"/>
          <w:sz w:val="22"/>
          <w:szCs w:val="22"/>
        </w:rPr>
        <w:t xml:space="preserve"> Pasvalio rūmų raštinės biurų.</w:t>
      </w:r>
    </w:p>
    <w:p w14:paraId="3D2AD8C3" w14:textId="6B0D6DD3" w:rsidR="005251C1" w:rsidRDefault="008C2DAE" w:rsidP="002E5CCC">
      <w:pPr>
        <w:contextualSpacing/>
        <w:jc w:val="both"/>
        <w:rPr>
          <w:rFonts w:asciiTheme="majorHAnsi" w:eastAsia="Calibri" w:hAnsiTheme="majorHAnsi" w:cstheme="majorHAnsi"/>
          <w:color w:val="000000"/>
          <w:sz w:val="22"/>
          <w:szCs w:val="22"/>
        </w:rPr>
      </w:pPr>
      <w:r w:rsidRPr="008C2DAE">
        <w:rPr>
          <w:rFonts w:asciiTheme="majorHAnsi" w:eastAsia="Calibri" w:hAnsiTheme="majorHAnsi" w:cstheme="majorHAnsi"/>
          <w:color w:val="000000"/>
          <w:sz w:val="22"/>
          <w:szCs w:val="22"/>
        </w:rPr>
        <w:t xml:space="preserve">2022 metais Archyvo skyrius iš viso tolesniam saugojimui priėmė </w:t>
      </w:r>
      <w:r w:rsidRPr="008C2DAE">
        <w:rPr>
          <w:rFonts w:asciiTheme="majorHAnsi" w:eastAsia="Calibri" w:hAnsiTheme="majorHAnsi" w:cstheme="majorHAnsi"/>
          <w:sz w:val="22"/>
          <w:szCs w:val="22"/>
        </w:rPr>
        <w:t xml:space="preserve">13 757 </w:t>
      </w:r>
      <w:r w:rsidRPr="008C2DAE">
        <w:rPr>
          <w:rFonts w:asciiTheme="majorHAnsi" w:eastAsia="Calibri" w:hAnsiTheme="majorHAnsi" w:cstheme="majorHAnsi"/>
          <w:color w:val="000000"/>
          <w:sz w:val="22"/>
          <w:szCs w:val="22"/>
        </w:rPr>
        <w:t>procesines ir teismo veiklos bei dokumentų valdymo bylas.</w:t>
      </w:r>
    </w:p>
    <w:p w14:paraId="45E2D33C" w14:textId="4F184FA9" w:rsidR="009D7FE9" w:rsidRDefault="009D7FE9" w:rsidP="002E5CCC">
      <w:pPr>
        <w:contextualSpacing/>
        <w:jc w:val="both"/>
        <w:rPr>
          <w:rFonts w:asciiTheme="majorHAnsi" w:eastAsia="Calibri" w:hAnsiTheme="majorHAnsi" w:cstheme="majorHAnsi"/>
          <w:color w:val="000000"/>
          <w:sz w:val="22"/>
          <w:szCs w:val="22"/>
        </w:rPr>
      </w:pPr>
    </w:p>
    <w:p w14:paraId="69F20F40" w14:textId="1AECB17B" w:rsidR="009D7FE9" w:rsidRDefault="009D7FE9" w:rsidP="002E5CCC">
      <w:pPr>
        <w:contextualSpacing/>
        <w:jc w:val="both"/>
        <w:rPr>
          <w:rFonts w:asciiTheme="majorHAnsi" w:eastAsia="Calibri" w:hAnsiTheme="majorHAnsi" w:cstheme="majorHAnsi"/>
          <w:color w:val="000000"/>
          <w:sz w:val="22"/>
          <w:szCs w:val="22"/>
        </w:rPr>
      </w:pPr>
      <w:r>
        <w:rPr>
          <w:rFonts w:asciiTheme="majorHAnsi" w:eastAsia="Calibri" w:hAnsiTheme="majorHAnsi" w:cstheme="majorHAnsi"/>
          <w:noProof/>
          <w:color w:val="000000"/>
          <w:sz w:val="22"/>
          <w:szCs w:val="22"/>
        </w:rPr>
        <w:lastRenderedPageBreak/>
        <w:drawing>
          <wp:inline distT="0" distB="0" distL="0" distR="0" wp14:anchorId="05618D0F" wp14:editId="5E1D5E78">
            <wp:extent cx="6423349" cy="4817832"/>
            <wp:effectExtent l="0" t="0" r="0" b="1905"/>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veikslėlis 27"/>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451900" cy="4839247"/>
                    </a:xfrm>
                    <a:prstGeom prst="rect">
                      <a:avLst/>
                    </a:prstGeom>
                  </pic:spPr>
                </pic:pic>
              </a:graphicData>
            </a:graphic>
          </wp:inline>
        </w:drawing>
      </w:r>
    </w:p>
    <w:p w14:paraId="60C4227C" w14:textId="77777777" w:rsidR="009D7FE9" w:rsidRDefault="009D7FE9" w:rsidP="002E5CCC">
      <w:pPr>
        <w:contextualSpacing/>
        <w:jc w:val="both"/>
        <w:rPr>
          <w:rFonts w:asciiTheme="majorHAnsi" w:eastAsia="Calibri" w:hAnsiTheme="majorHAnsi" w:cstheme="majorHAnsi"/>
          <w:color w:val="000000"/>
          <w:sz w:val="22"/>
          <w:szCs w:val="22"/>
        </w:rPr>
      </w:pPr>
    </w:p>
    <w:p w14:paraId="27FF745B" w14:textId="72077977" w:rsidR="009D7FE9" w:rsidRDefault="009D7FE9" w:rsidP="002E5CCC">
      <w:pPr>
        <w:contextualSpacing/>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Kviečiame sekti Panevėžio apylinkės teismo veiklą interneto svetainėje </w:t>
      </w:r>
      <w:proofErr w:type="spellStart"/>
      <w:r>
        <w:rPr>
          <w:rFonts w:asciiTheme="majorHAnsi" w:eastAsia="Calibri" w:hAnsiTheme="majorHAnsi" w:cstheme="majorHAnsi"/>
          <w:color w:val="000000"/>
          <w:sz w:val="22"/>
          <w:szCs w:val="22"/>
        </w:rPr>
        <w:t>panevezio.teismai.lt</w:t>
      </w:r>
      <w:proofErr w:type="spellEnd"/>
      <w:r w:rsidR="00CC44AB">
        <w:rPr>
          <w:rFonts w:asciiTheme="majorHAnsi" w:eastAsia="Calibri" w:hAnsiTheme="majorHAnsi" w:cstheme="majorHAnsi"/>
          <w:color w:val="000000"/>
          <w:sz w:val="22"/>
          <w:szCs w:val="22"/>
        </w:rPr>
        <w:t xml:space="preserve"> </w:t>
      </w:r>
    </w:p>
    <w:p w14:paraId="6B0B3027" w14:textId="77777777" w:rsidR="009D7FE9" w:rsidRDefault="009D7FE9" w:rsidP="002E5CCC">
      <w:pPr>
        <w:contextualSpacing/>
        <w:jc w:val="both"/>
        <w:rPr>
          <w:rFonts w:asciiTheme="majorHAnsi" w:eastAsia="Calibri" w:hAnsiTheme="majorHAnsi" w:cstheme="majorHAnsi"/>
          <w:color w:val="000000"/>
          <w:sz w:val="22"/>
          <w:szCs w:val="22"/>
        </w:rPr>
      </w:pPr>
    </w:p>
    <w:p w14:paraId="2E27AB72" w14:textId="3FDDAB69" w:rsidR="009D7FE9" w:rsidRDefault="009D7FE9" w:rsidP="009D7FE9">
      <w:pPr>
        <w:contextualSpacing/>
        <w:jc w:val="both"/>
        <w:rPr>
          <w:rFonts w:asciiTheme="majorHAnsi" w:eastAsia="Calibri" w:hAnsiTheme="majorHAnsi" w:cstheme="majorHAnsi"/>
          <w:color w:val="000000"/>
          <w:sz w:val="22"/>
          <w:szCs w:val="22"/>
        </w:rPr>
      </w:pPr>
      <w:r w:rsidRPr="009D7FE9">
        <w:rPr>
          <w:rFonts w:asciiTheme="majorHAnsi" w:eastAsia="Calibri" w:hAnsiTheme="majorHAnsi" w:cstheme="majorHAnsi"/>
          <w:color w:val="000000"/>
          <w:sz w:val="22"/>
          <w:szCs w:val="22"/>
        </w:rPr>
        <w:t>Kontaktai</w:t>
      </w:r>
      <w:r>
        <w:rPr>
          <w:rFonts w:asciiTheme="majorHAnsi" w:eastAsia="Calibri" w:hAnsiTheme="majorHAnsi" w:cstheme="majorHAnsi"/>
          <w:color w:val="000000"/>
          <w:sz w:val="22"/>
          <w:szCs w:val="22"/>
        </w:rPr>
        <w:t>:</w:t>
      </w:r>
    </w:p>
    <w:p w14:paraId="3605AB18" w14:textId="77777777" w:rsidR="009D7FE9" w:rsidRPr="009D7FE9" w:rsidRDefault="009D7FE9" w:rsidP="009D7FE9">
      <w:pPr>
        <w:contextualSpacing/>
        <w:jc w:val="both"/>
        <w:rPr>
          <w:rFonts w:asciiTheme="majorHAnsi" w:eastAsia="Calibri" w:hAnsiTheme="majorHAnsi" w:cstheme="majorHAnsi"/>
          <w:color w:val="000000"/>
          <w:sz w:val="22"/>
          <w:szCs w:val="22"/>
        </w:rPr>
      </w:pPr>
    </w:p>
    <w:p w14:paraId="42E90077" w14:textId="77777777" w:rsidR="009D7FE9" w:rsidRPr="009D7FE9" w:rsidRDefault="009D7FE9" w:rsidP="009D7FE9">
      <w:pPr>
        <w:contextualSpacing/>
        <w:jc w:val="both"/>
        <w:rPr>
          <w:rFonts w:asciiTheme="majorHAnsi" w:eastAsia="Calibri" w:hAnsiTheme="majorHAnsi" w:cstheme="majorHAnsi"/>
          <w:color w:val="000000"/>
          <w:sz w:val="22"/>
          <w:szCs w:val="22"/>
        </w:rPr>
      </w:pPr>
      <w:r w:rsidRPr="009D7FE9">
        <w:rPr>
          <w:rFonts w:asciiTheme="majorHAnsi" w:eastAsia="Calibri" w:hAnsiTheme="majorHAnsi" w:cstheme="majorHAnsi"/>
          <w:color w:val="000000"/>
          <w:sz w:val="22"/>
          <w:szCs w:val="22"/>
        </w:rPr>
        <w:t>Panevėžio apylinkės teismas</w:t>
      </w:r>
    </w:p>
    <w:p w14:paraId="7FC3BD14" w14:textId="77777777" w:rsidR="009D7FE9" w:rsidRPr="009D7FE9" w:rsidRDefault="009D7FE9" w:rsidP="009D7FE9">
      <w:pPr>
        <w:contextualSpacing/>
        <w:jc w:val="both"/>
        <w:rPr>
          <w:rFonts w:asciiTheme="majorHAnsi" w:eastAsia="Calibri" w:hAnsiTheme="majorHAnsi" w:cstheme="majorHAnsi"/>
          <w:color w:val="000000"/>
          <w:sz w:val="22"/>
          <w:szCs w:val="22"/>
        </w:rPr>
      </w:pPr>
    </w:p>
    <w:p w14:paraId="13399F08" w14:textId="77777777" w:rsidR="009D7FE9" w:rsidRPr="009D7FE9" w:rsidRDefault="009D7FE9" w:rsidP="009D7FE9">
      <w:pPr>
        <w:contextualSpacing/>
        <w:jc w:val="both"/>
        <w:rPr>
          <w:rFonts w:asciiTheme="majorHAnsi" w:eastAsia="Calibri" w:hAnsiTheme="majorHAnsi" w:cstheme="majorHAnsi"/>
          <w:color w:val="000000"/>
          <w:sz w:val="22"/>
          <w:szCs w:val="22"/>
        </w:rPr>
      </w:pPr>
      <w:r w:rsidRPr="009D7FE9">
        <w:rPr>
          <w:rFonts w:asciiTheme="majorHAnsi" w:eastAsia="Calibri" w:hAnsiTheme="majorHAnsi" w:cstheme="majorHAnsi"/>
          <w:color w:val="000000"/>
          <w:sz w:val="22"/>
          <w:szCs w:val="22"/>
        </w:rPr>
        <w:t>Laisvės a. 17,</w:t>
      </w:r>
    </w:p>
    <w:p w14:paraId="2496A5A3" w14:textId="77777777" w:rsidR="009D7FE9" w:rsidRPr="009D7FE9" w:rsidRDefault="009D7FE9" w:rsidP="009D7FE9">
      <w:pPr>
        <w:contextualSpacing/>
        <w:jc w:val="both"/>
        <w:rPr>
          <w:rFonts w:asciiTheme="majorHAnsi" w:eastAsia="Calibri" w:hAnsiTheme="majorHAnsi" w:cstheme="majorHAnsi"/>
          <w:color w:val="000000"/>
          <w:sz w:val="22"/>
          <w:szCs w:val="22"/>
        </w:rPr>
      </w:pPr>
      <w:r w:rsidRPr="009D7FE9">
        <w:rPr>
          <w:rFonts w:asciiTheme="majorHAnsi" w:eastAsia="Calibri" w:hAnsiTheme="majorHAnsi" w:cstheme="majorHAnsi"/>
          <w:color w:val="000000"/>
          <w:sz w:val="22"/>
          <w:szCs w:val="22"/>
        </w:rPr>
        <w:t>LT-35200, Panevėžys</w:t>
      </w:r>
    </w:p>
    <w:p w14:paraId="425D2CBD" w14:textId="14DBE4F9" w:rsidR="009D7FE9" w:rsidRPr="009D7FE9" w:rsidRDefault="009D7FE9" w:rsidP="009D7FE9">
      <w:pPr>
        <w:contextualSpacing/>
        <w:jc w:val="both"/>
        <w:rPr>
          <w:rFonts w:asciiTheme="majorHAnsi" w:eastAsia="Calibri" w:hAnsiTheme="majorHAnsi" w:cstheme="majorHAnsi"/>
          <w:color w:val="000000"/>
          <w:sz w:val="22"/>
          <w:szCs w:val="22"/>
        </w:rPr>
      </w:pPr>
      <w:r w:rsidRPr="009D7FE9">
        <w:rPr>
          <w:rFonts w:asciiTheme="majorHAnsi" w:eastAsia="Calibri" w:hAnsiTheme="majorHAnsi" w:cstheme="majorHAnsi"/>
          <w:color w:val="000000"/>
          <w:sz w:val="22"/>
          <w:szCs w:val="22"/>
        </w:rPr>
        <w:t xml:space="preserve">Tel. </w:t>
      </w:r>
      <w:r>
        <w:rPr>
          <w:rFonts w:asciiTheme="majorHAnsi" w:eastAsia="Calibri" w:hAnsiTheme="majorHAnsi" w:cstheme="majorHAnsi"/>
          <w:color w:val="000000"/>
          <w:sz w:val="22"/>
          <w:szCs w:val="22"/>
        </w:rPr>
        <w:t xml:space="preserve">+370 </w:t>
      </w:r>
      <w:r w:rsidRPr="009D7FE9">
        <w:rPr>
          <w:rFonts w:asciiTheme="majorHAnsi" w:eastAsia="Calibri" w:hAnsiTheme="majorHAnsi" w:cstheme="majorHAnsi"/>
          <w:color w:val="000000"/>
          <w:sz w:val="22"/>
          <w:szCs w:val="22"/>
        </w:rPr>
        <w:t>45 502172</w:t>
      </w:r>
    </w:p>
    <w:p w14:paraId="0B8A364A" w14:textId="2EB9A935" w:rsidR="009D7FE9" w:rsidRPr="009D7FE9" w:rsidRDefault="009D7FE9" w:rsidP="009D7FE9">
      <w:pPr>
        <w:contextualSpacing/>
        <w:jc w:val="both"/>
        <w:rPr>
          <w:rFonts w:asciiTheme="majorHAnsi" w:eastAsia="Calibri" w:hAnsiTheme="majorHAnsi" w:cstheme="majorHAnsi"/>
          <w:color w:val="000000"/>
          <w:sz w:val="22"/>
          <w:szCs w:val="22"/>
        </w:rPr>
      </w:pPr>
      <w:r w:rsidRPr="009D7FE9">
        <w:rPr>
          <w:rFonts w:asciiTheme="majorHAnsi" w:eastAsia="Calibri" w:hAnsiTheme="majorHAnsi" w:cstheme="majorHAnsi"/>
          <w:color w:val="000000"/>
          <w:sz w:val="22"/>
          <w:szCs w:val="22"/>
        </w:rPr>
        <w:t xml:space="preserve">Faks. </w:t>
      </w:r>
      <w:r>
        <w:rPr>
          <w:rFonts w:asciiTheme="majorHAnsi" w:eastAsia="Calibri" w:hAnsiTheme="majorHAnsi" w:cstheme="majorHAnsi"/>
          <w:color w:val="000000"/>
          <w:sz w:val="22"/>
          <w:szCs w:val="22"/>
        </w:rPr>
        <w:t>+370</w:t>
      </w:r>
      <w:r w:rsidRPr="009D7FE9">
        <w:rPr>
          <w:rFonts w:asciiTheme="majorHAnsi" w:eastAsia="Calibri" w:hAnsiTheme="majorHAnsi" w:cstheme="majorHAnsi"/>
          <w:color w:val="000000"/>
          <w:sz w:val="22"/>
          <w:szCs w:val="22"/>
        </w:rPr>
        <w:t xml:space="preserve"> 45 581448</w:t>
      </w:r>
    </w:p>
    <w:p w14:paraId="5756C30F" w14:textId="27BE131D" w:rsidR="009D7FE9" w:rsidRDefault="009D7FE9" w:rsidP="009D7FE9">
      <w:pPr>
        <w:contextualSpacing/>
        <w:jc w:val="both"/>
        <w:rPr>
          <w:rFonts w:asciiTheme="majorHAnsi" w:eastAsia="Calibri" w:hAnsiTheme="majorHAnsi" w:cstheme="majorHAnsi"/>
          <w:color w:val="000000"/>
          <w:sz w:val="22"/>
          <w:szCs w:val="22"/>
        </w:rPr>
      </w:pPr>
      <w:proofErr w:type="spellStart"/>
      <w:r w:rsidRPr="009D7FE9">
        <w:rPr>
          <w:rFonts w:asciiTheme="majorHAnsi" w:eastAsia="Calibri" w:hAnsiTheme="majorHAnsi" w:cstheme="majorHAnsi"/>
          <w:color w:val="000000"/>
          <w:sz w:val="22"/>
          <w:szCs w:val="22"/>
        </w:rPr>
        <w:t>El.p</w:t>
      </w:r>
      <w:proofErr w:type="spellEnd"/>
      <w:r w:rsidRPr="009D7FE9">
        <w:rPr>
          <w:rFonts w:asciiTheme="majorHAnsi" w:eastAsia="Calibri" w:hAnsiTheme="majorHAnsi" w:cstheme="majorHAnsi"/>
          <w:color w:val="000000"/>
          <w:sz w:val="22"/>
          <w:szCs w:val="22"/>
        </w:rPr>
        <w:t xml:space="preserve">. </w:t>
      </w:r>
      <w:hyperlink r:id="rId61" w:history="1">
        <w:r w:rsidRPr="0050394C">
          <w:rPr>
            <w:rStyle w:val="Hipersaitas"/>
            <w:rFonts w:asciiTheme="majorHAnsi" w:eastAsia="Calibri" w:hAnsiTheme="majorHAnsi" w:cstheme="majorHAnsi"/>
            <w:sz w:val="22"/>
            <w:szCs w:val="22"/>
          </w:rPr>
          <w:t>panevezio.apylinkes@teismas.lt</w:t>
        </w:r>
      </w:hyperlink>
      <w:r>
        <w:rPr>
          <w:rFonts w:asciiTheme="majorHAnsi" w:eastAsia="Calibri" w:hAnsiTheme="majorHAnsi" w:cstheme="majorHAnsi"/>
          <w:color w:val="000000"/>
          <w:sz w:val="22"/>
          <w:szCs w:val="22"/>
        </w:rPr>
        <w:t xml:space="preserve"> </w:t>
      </w:r>
    </w:p>
    <w:p w14:paraId="41EFFA21" w14:textId="2E5B9F7A" w:rsidR="009D7FE9" w:rsidRDefault="009D7FE9" w:rsidP="009D7FE9">
      <w:pPr>
        <w:contextualSpacing/>
        <w:jc w:val="both"/>
        <w:rPr>
          <w:rFonts w:asciiTheme="majorHAnsi" w:eastAsia="Calibri" w:hAnsiTheme="majorHAnsi" w:cstheme="majorHAnsi"/>
          <w:color w:val="000000"/>
          <w:sz w:val="22"/>
          <w:szCs w:val="22"/>
        </w:rPr>
      </w:pPr>
    </w:p>
    <w:p w14:paraId="0C01DCD9" w14:textId="77777777" w:rsidR="009D7FE9" w:rsidRDefault="009D7FE9" w:rsidP="009D7FE9">
      <w:pPr>
        <w:contextualSpacing/>
        <w:jc w:val="both"/>
        <w:rPr>
          <w:rFonts w:asciiTheme="majorHAnsi" w:eastAsia="Calibri" w:hAnsiTheme="majorHAnsi" w:cstheme="majorHAnsi"/>
          <w:color w:val="000000"/>
          <w:sz w:val="22"/>
          <w:szCs w:val="22"/>
        </w:rPr>
      </w:pPr>
    </w:p>
    <w:p w14:paraId="72B4D717" w14:textId="27432E5F" w:rsidR="009D7FE9" w:rsidRDefault="009D7FE9" w:rsidP="002E5CCC">
      <w:pPr>
        <w:contextualSpacing/>
        <w:jc w:val="both"/>
      </w:pPr>
      <w:r>
        <w:rPr>
          <w:rFonts w:asciiTheme="majorHAnsi" w:eastAsia="Calibri" w:hAnsiTheme="majorHAnsi" w:cstheme="majorHAnsi"/>
          <w:color w:val="000000"/>
          <w:sz w:val="22"/>
          <w:szCs w:val="22"/>
        </w:rPr>
        <w:t xml:space="preserve"> </w:t>
      </w:r>
    </w:p>
    <w:p w14:paraId="4A35BEE3" w14:textId="29683D5E" w:rsidR="009D7FE9" w:rsidRPr="005251C1" w:rsidRDefault="009D7FE9" w:rsidP="009D7FE9">
      <w:pPr>
        <w:contextualSpacing/>
        <w:jc w:val="center"/>
      </w:pPr>
      <w:r>
        <w:rPr>
          <w:noProof/>
        </w:rPr>
        <w:drawing>
          <wp:inline distT="0" distB="0" distL="0" distR="0" wp14:anchorId="1F070270" wp14:editId="6AF54602">
            <wp:extent cx="2247900" cy="87630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47900" cy="876300"/>
                    </a:xfrm>
                    <a:prstGeom prst="rect">
                      <a:avLst/>
                    </a:prstGeom>
                    <a:noFill/>
                  </pic:spPr>
                </pic:pic>
              </a:graphicData>
            </a:graphic>
          </wp:inline>
        </w:drawing>
      </w:r>
    </w:p>
    <w:sectPr w:rsidR="009D7FE9" w:rsidRPr="005251C1" w:rsidSect="000D5A8C">
      <w:headerReference w:type="default" r:id="rId63"/>
      <w:footerReference w:type="default" r:id="rId64"/>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24AC3" w14:textId="77777777" w:rsidR="006560DA" w:rsidRDefault="006560DA">
      <w:r>
        <w:separator/>
      </w:r>
    </w:p>
    <w:p w14:paraId="3FEAF68D" w14:textId="77777777" w:rsidR="006560DA" w:rsidRDefault="006560DA"/>
  </w:endnote>
  <w:endnote w:type="continuationSeparator" w:id="0">
    <w:p w14:paraId="34A576C2" w14:textId="77777777" w:rsidR="006560DA" w:rsidRDefault="006560DA">
      <w:r>
        <w:continuationSeparator/>
      </w:r>
    </w:p>
    <w:p w14:paraId="4AC9C811" w14:textId="77777777" w:rsidR="006560DA" w:rsidRDefault="006560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890194395"/>
      <w:docPartObj>
        <w:docPartGallery w:val="Page Numbers (Bottom of Page)"/>
        <w:docPartUnique/>
      </w:docPartObj>
    </w:sdtPr>
    <w:sdtContent>
      <w:p w14:paraId="66BB24A9" w14:textId="77777777" w:rsidR="00DF027C" w:rsidRDefault="00DF027C">
        <w:pPr>
          <w:pStyle w:val="Porat"/>
          <w:jc w:val="center"/>
          <w:rPr>
            <w:noProof/>
          </w:rPr>
        </w:pPr>
        <w:r>
          <w:rPr>
            <w:noProof/>
            <w:lang w:bidi="lt-LT"/>
          </w:rPr>
          <w:fldChar w:fldCharType="begin"/>
        </w:r>
        <w:r>
          <w:rPr>
            <w:noProof/>
            <w:lang w:bidi="lt-LT"/>
          </w:rPr>
          <w:instrText xml:space="preserve"> PAGE   \* MERGEFORMAT </w:instrText>
        </w:r>
        <w:r>
          <w:rPr>
            <w:noProof/>
            <w:lang w:bidi="lt-LT"/>
          </w:rPr>
          <w:fldChar w:fldCharType="separate"/>
        </w:r>
        <w:r w:rsidR="00AB02A7">
          <w:rPr>
            <w:noProof/>
            <w:lang w:bidi="lt-LT"/>
          </w:rPr>
          <w:t>2</w:t>
        </w:r>
        <w:r>
          <w:rPr>
            <w:noProof/>
            <w:lang w:bidi="lt-LT"/>
          </w:rPr>
          <w:fldChar w:fldCharType="end"/>
        </w:r>
      </w:p>
    </w:sdtContent>
  </w:sdt>
  <w:p w14:paraId="347A56D0" w14:textId="77777777" w:rsidR="00DF027C" w:rsidRDefault="00DF027C">
    <w:pPr>
      <w:pStyle w:val="Porat"/>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4B16B" w14:textId="77777777" w:rsidR="006560DA" w:rsidRDefault="006560DA">
      <w:r>
        <w:separator/>
      </w:r>
    </w:p>
    <w:p w14:paraId="156741EC" w14:textId="77777777" w:rsidR="006560DA" w:rsidRDefault="006560DA"/>
  </w:footnote>
  <w:footnote w:type="continuationSeparator" w:id="0">
    <w:p w14:paraId="25B2E435" w14:textId="77777777" w:rsidR="006560DA" w:rsidRDefault="006560DA">
      <w:r>
        <w:continuationSeparator/>
      </w:r>
    </w:p>
    <w:p w14:paraId="5AE97B6D" w14:textId="77777777" w:rsidR="006560DA" w:rsidRDefault="006560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36" w:space="0" w:color="242852" w:themeColor="text2"/>
        <w:left w:val="single" w:sz="36" w:space="0" w:color="242852" w:themeColor="text2"/>
        <w:bottom w:val="single" w:sz="36" w:space="0" w:color="242852" w:themeColor="text2"/>
        <w:right w:val="single" w:sz="36" w:space="0" w:color="242852" w:themeColor="text2"/>
        <w:insideH w:val="single" w:sz="36" w:space="0" w:color="242852" w:themeColor="text2"/>
        <w:insideV w:val="single" w:sz="36" w:space="0" w:color="242852" w:themeColor="text2"/>
      </w:tblBorders>
      <w:tblLook w:val="0000" w:firstRow="0" w:lastRow="0" w:firstColumn="0" w:lastColumn="0" w:noHBand="0" w:noVBand="0"/>
    </w:tblPr>
    <w:tblGrid>
      <w:gridCol w:w="10035"/>
    </w:tblGrid>
    <w:tr w:rsidR="00D077E9" w14:paraId="23CB0035" w14:textId="77777777" w:rsidTr="00360494">
      <w:trPr>
        <w:trHeight w:val="978"/>
      </w:trPr>
      <w:tc>
        <w:tcPr>
          <w:tcW w:w="10035" w:type="dxa"/>
          <w:tcBorders>
            <w:top w:val="nil"/>
            <w:left w:val="nil"/>
            <w:bottom w:val="single" w:sz="36" w:space="0" w:color="297FD5" w:themeColor="accent3"/>
            <w:right w:val="nil"/>
          </w:tcBorders>
        </w:tcPr>
        <w:p w14:paraId="1BB25747" w14:textId="3FE96C48" w:rsidR="00D077E9" w:rsidRDefault="00D077E9">
          <w:pPr>
            <w:pStyle w:val="Antrats"/>
            <w:rPr>
              <w:noProof/>
            </w:rPr>
          </w:pPr>
        </w:p>
      </w:tc>
    </w:tr>
  </w:tbl>
  <w:p w14:paraId="3DD3BAAF" w14:textId="77777777" w:rsidR="00D077E9" w:rsidRDefault="00D077E9" w:rsidP="00D077E9">
    <w:pPr>
      <w:pStyle w:val="Antrat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14D7A"/>
    <w:multiLevelType w:val="hybridMultilevel"/>
    <w:tmpl w:val="008E88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00F387C"/>
    <w:multiLevelType w:val="hybridMultilevel"/>
    <w:tmpl w:val="72348F0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29EF6D8A"/>
    <w:multiLevelType w:val="hybridMultilevel"/>
    <w:tmpl w:val="97E8253A"/>
    <w:lvl w:ilvl="0" w:tplc="A8EC1164">
      <w:start w:val="8"/>
      <w:numFmt w:val="bullet"/>
      <w:lvlText w:val="-"/>
      <w:lvlJc w:val="left"/>
      <w:pPr>
        <w:ind w:left="1494" w:hanging="360"/>
      </w:pPr>
      <w:rPr>
        <w:rFonts w:ascii="Times New Roman" w:eastAsiaTheme="minorHAnsi" w:hAnsi="Times New Roman" w:cs="Times New Roman" w:hint="default"/>
      </w:rPr>
    </w:lvl>
    <w:lvl w:ilvl="1" w:tplc="04270003">
      <w:start w:val="1"/>
      <w:numFmt w:val="bullet"/>
      <w:lvlText w:val="o"/>
      <w:lvlJc w:val="left"/>
      <w:pPr>
        <w:ind w:left="2214" w:hanging="360"/>
      </w:pPr>
      <w:rPr>
        <w:rFonts w:ascii="Courier New" w:hAnsi="Courier New" w:cs="Courier New" w:hint="default"/>
      </w:rPr>
    </w:lvl>
    <w:lvl w:ilvl="2" w:tplc="04270005">
      <w:start w:val="1"/>
      <w:numFmt w:val="bullet"/>
      <w:lvlText w:val=""/>
      <w:lvlJc w:val="left"/>
      <w:pPr>
        <w:ind w:left="2934" w:hanging="360"/>
      </w:pPr>
      <w:rPr>
        <w:rFonts w:ascii="Wingdings" w:hAnsi="Wingdings" w:hint="default"/>
      </w:rPr>
    </w:lvl>
    <w:lvl w:ilvl="3" w:tplc="04270001">
      <w:start w:val="1"/>
      <w:numFmt w:val="bullet"/>
      <w:lvlText w:val=""/>
      <w:lvlJc w:val="left"/>
      <w:pPr>
        <w:ind w:left="3654" w:hanging="360"/>
      </w:pPr>
      <w:rPr>
        <w:rFonts w:ascii="Symbol" w:hAnsi="Symbol" w:hint="default"/>
      </w:rPr>
    </w:lvl>
    <w:lvl w:ilvl="4" w:tplc="04270003">
      <w:start w:val="1"/>
      <w:numFmt w:val="bullet"/>
      <w:lvlText w:val="o"/>
      <w:lvlJc w:val="left"/>
      <w:pPr>
        <w:ind w:left="4374" w:hanging="360"/>
      </w:pPr>
      <w:rPr>
        <w:rFonts w:ascii="Courier New" w:hAnsi="Courier New" w:cs="Courier New" w:hint="default"/>
      </w:rPr>
    </w:lvl>
    <w:lvl w:ilvl="5" w:tplc="04270005">
      <w:start w:val="1"/>
      <w:numFmt w:val="bullet"/>
      <w:lvlText w:val=""/>
      <w:lvlJc w:val="left"/>
      <w:pPr>
        <w:ind w:left="5094" w:hanging="360"/>
      </w:pPr>
      <w:rPr>
        <w:rFonts w:ascii="Wingdings" w:hAnsi="Wingdings" w:hint="default"/>
      </w:rPr>
    </w:lvl>
    <w:lvl w:ilvl="6" w:tplc="04270001">
      <w:start w:val="1"/>
      <w:numFmt w:val="bullet"/>
      <w:lvlText w:val=""/>
      <w:lvlJc w:val="left"/>
      <w:pPr>
        <w:ind w:left="5814" w:hanging="360"/>
      </w:pPr>
      <w:rPr>
        <w:rFonts w:ascii="Symbol" w:hAnsi="Symbol" w:hint="default"/>
      </w:rPr>
    </w:lvl>
    <w:lvl w:ilvl="7" w:tplc="04270003">
      <w:start w:val="1"/>
      <w:numFmt w:val="bullet"/>
      <w:lvlText w:val="o"/>
      <w:lvlJc w:val="left"/>
      <w:pPr>
        <w:ind w:left="6534" w:hanging="360"/>
      </w:pPr>
      <w:rPr>
        <w:rFonts w:ascii="Courier New" w:hAnsi="Courier New" w:cs="Courier New" w:hint="default"/>
      </w:rPr>
    </w:lvl>
    <w:lvl w:ilvl="8" w:tplc="04270005">
      <w:start w:val="1"/>
      <w:numFmt w:val="bullet"/>
      <w:lvlText w:val=""/>
      <w:lvlJc w:val="left"/>
      <w:pPr>
        <w:ind w:left="7254" w:hanging="360"/>
      </w:pPr>
      <w:rPr>
        <w:rFonts w:ascii="Wingdings" w:hAnsi="Wingdings" w:hint="default"/>
      </w:rPr>
    </w:lvl>
  </w:abstractNum>
  <w:abstractNum w:abstractNumId="3" w15:restartNumberingAfterBreak="0">
    <w:nsid w:val="363845F7"/>
    <w:multiLevelType w:val="hybridMultilevel"/>
    <w:tmpl w:val="2FA2D1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CE93FBC"/>
    <w:multiLevelType w:val="hybridMultilevel"/>
    <w:tmpl w:val="C34E41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49258683">
    <w:abstractNumId w:val="2"/>
  </w:num>
  <w:num w:numId="2" w16cid:durableId="81948991">
    <w:abstractNumId w:val="2"/>
  </w:num>
  <w:num w:numId="3" w16cid:durableId="642779798">
    <w:abstractNumId w:val="4"/>
  </w:num>
  <w:num w:numId="4" w16cid:durableId="1730223724">
    <w:abstractNumId w:val="1"/>
  </w:num>
  <w:num w:numId="5" w16cid:durableId="2002926125">
    <w:abstractNumId w:val="3"/>
  </w:num>
  <w:num w:numId="6" w16cid:durableId="1651401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2BF"/>
    <w:rsid w:val="0001119D"/>
    <w:rsid w:val="0002482E"/>
    <w:rsid w:val="00050324"/>
    <w:rsid w:val="000733C5"/>
    <w:rsid w:val="00087029"/>
    <w:rsid w:val="000A0150"/>
    <w:rsid w:val="000C30A0"/>
    <w:rsid w:val="000D247C"/>
    <w:rsid w:val="000D5A8C"/>
    <w:rsid w:val="000E63C9"/>
    <w:rsid w:val="00130E9D"/>
    <w:rsid w:val="00150A6D"/>
    <w:rsid w:val="00167159"/>
    <w:rsid w:val="00172C15"/>
    <w:rsid w:val="00185B35"/>
    <w:rsid w:val="001875B9"/>
    <w:rsid w:val="001A5F70"/>
    <w:rsid w:val="001F2BC8"/>
    <w:rsid w:val="001F5F6B"/>
    <w:rsid w:val="00201084"/>
    <w:rsid w:val="00201E8C"/>
    <w:rsid w:val="00235683"/>
    <w:rsid w:val="00243EBC"/>
    <w:rsid w:val="00246A35"/>
    <w:rsid w:val="00253E05"/>
    <w:rsid w:val="00284348"/>
    <w:rsid w:val="002B6742"/>
    <w:rsid w:val="002C0FEE"/>
    <w:rsid w:val="002E5CCC"/>
    <w:rsid w:val="002F51F5"/>
    <w:rsid w:val="002F5CCF"/>
    <w:rsid w:val="00303E12"/>
    <w:rsid w:val="00304D6E"/>
    <w:rsid w:val="00312137"/>
    <w:rsid w:val="00330359"/>
    <w:rsid w:val="00331CA4"/>
    <w:rsid w:val="0033762F"/>
    <w:rsid w:val="00360494"/>
    <w:rsid w:val="00366C7E"/>
    <w:rsid w:val="00384EA3"/>
    <w:rsid w:val="00397B83"/>
    <w:rsid w:val="003A39A1"/>
    <w:rsid w:val="003B1D31"/>
    <w:rsid w:val="003B7ED7"/>
    <w:rsid w:val="003C20A9"/>
    <w:rsid w:val="003C2191"/>
    <w:rsid w:val="003C5FED"/>
    <w:rsid w:val="003D3863"/>
    <w:rsid w:val="003F0295"/>
    <w:rsid w:val="00406205"/>
    <w:rsid w:val="004110DE"/>
    <w:rsid w:val="00420BA7"/>
    <w:rsid w:val="00427ED7"/>
    <w:rsid w:val="00430054"/>
    <w:rsid w:val="0044085A"/>
    <w:rsid w:val="00480019"/>
    <w:rsid w:val="004B21A5"/>
    <w:rsid w:val="004B4BC0"/>
    <w:rsid w:val="004C07EC"/>
    <w:rsid w:val="004C5EB8"/>
    <w:rsid w:val="005037F0"/>
    <w:rsid w:val="00516A86"/>
    <w:rsid w:val="005251C1"/>
    <w:rsid w:val="005275F6"/>
    <w:rsid w:val="005414E3"/>
    <w:rsid w:val="00572102"/>
    <w:rsid w:val="005B62CE"/>
    <w:rsid w:val="005F1BB0"/>
    <w:rsid w:val="00636A5B"/>
    <w:rsid w:val="006560DA"/>
    <w:rsid w:val="00656C4D"/>
    <w:rsid w:val="006A49A1"/>
    <w:rsid w:val="006D2D64"/>
    <w:rsid w:val="006E5716"/>
    <w:rsid w:val="00722198"/>
    <w:rsid w:val="007302B3"/>
    <w:rsid w:val="00730733"/>
    <w:rsid w:val="00730E3A"/>
    <w:rsid w:val="00732B2A"/>
    <w:rsid w:val="00736AAF"/>
    <w:rsid w:val="00765B2A"/>
    <w:rsid w:val="00783A34"/>
    <w:rsid w:val="007B6783"/>
    <w:rsid w:val="007C6B52"/>
    <w:rsid w:val="007D16C5"/>
    <w:rsid w:val="008254A5"/>
    <w:rsid w:val="00862FE4"/>
    <w:rsid w:val="0086389A"/>
    <w:rsid w:val="0087605E"/>
    <w:rsid w:val="00882611"/>
    <w:rsid w:val="008A4E87"/>
    <w:rsid w:val="008B1FEE"/>
    <w:rsid w:val="008C2DAE"/>
    <w:rsid w:val="00903C32"/>
    <w:rsid w:val="00916B16"/>
    <w:rsid w:val="009173B9"/>
    <w:rsid w:val="00923D2D"/>
    <w:rsid w:val="0092549C"/>
    <w:rsid w:val="009267A7"/>
    <w:rsid w:val="0093335D"/>
    <w:rsid w:val="0093613E"/>
    <w:rsid w:val="009417CB"/>
    <w:rsid w:val="00943026"/>
    <w:rsid w:val="00966B81"/>
    <w:rsid w:val="009A3CFD"/>
    <w:rsid w:val="009A5A07"/>
    <w:rsid w:val="009C7720"/>
    <w:rsid w:val="009D7FE9"/>
    <w:rsid w:val="009F2DCE"/>
    <w:rsid w:val="00A01EBD"/>
    <w:rsid w:val="00A23AFA"/>
    <w:rsid w:val="00A31B3E"/>
    <w:rsid w:val="00A45D30"/>
    <w:rsid w:val="00A532F3"/>
    <w:rsid w:val="00A64228"/>
    <w:rsid w:val="00A8489E"/>
    <w:rsid w:val="00A92EA6"/>
    <w:rsid w:val="00AB02A7"/>
    <w:rsid w:val="00AC29F3"/>
    <w:rsid w:val="00AC4E0A"/>
    <w:rsid w:val="00B12D0D"/>
    <w:rsid w:val="00B231E5"/>
    <w:rsid w:val="00B25D3C"/>
    <w:rsid w:val="00B657C5"/>
    <w:rsid w:val="00B679A4"/>
    <w:rsid w:val="00B77E04"/>
    <w:rsid w:val="00B85FFE"/>
    <w:rsid w:val="00BB65BA"/>
    <w:rsid w:val="00C01F79"/>
    <w:rsid w:val="00C02B87"/>
    <w:rsid w:val="00C3350D"/>
    <w:rsid w:val="00C4086D"/>
    <w:rsid w:val="00C629DB"/>
    <w:rsid w:val="00CA1896"/>
    <w:rsid w:val="00CA7412"/>
    <w:rsid w:val="00CB5B28"/>
    <w:rsid w:val="00CC44AB"/>
    <w:rsid w:val="00CF5371"/>
    <w:rsid w:val="00D0323A"/>
    <w:rsid w:val="00D0559F"/>
    <w:rsid w:val="00D077E9"/>
    <w:rsid w:val="00D42CB7"/>
    <w:rsid w:val="00D5413D"/>
    <w:rsid w:val="00D570A9"/>
    <w:rsid w:val="00D60913"/>
    <w:rsid w:val="00D612BF"/>
    <w:rsid w:val="00D70D02"/>
    <w:rsid w:val="00D770C7"/>
    <w:rsid w:val="00D86945"/>
    <w:rsid w:val="00D90290"/>
    <w:rsid w:val="00DD152F"/>
    <w:rsid w:val="00DE213F"/>
    <w:rsid w:val="00DF027C"/>
    <w:rsid w:val="00E00A32"/>
    <w:rsid w:val="00E00A6B"/>
    <w:rsid w:val="00E22ACD"/>
    <w:rsid w:val="00E32CC0"/>
    <w:rsid w:val="00E620B0"/>
    <w:rsid w:val="00E81B40"/>
    <w:rsid w:val="00EF555B"/>
    <w:rsid w:val="00F027BB"/>
    <w:rsid w:val="00F11DCF"/>
    <w:rsid w:val="00F162EA"/>
    <w:rsid w:val="00F52D27"/>
    <w:rsid w:val="00F714B1"/>
    <w:rsid w:val="00F7452D"/>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C508B"/>
  <w15:docId w15:val="{1D728D0F-927E-4032-A3EF-881AECA6A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lt-LT"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19D"/>
  </w:style>
  <w:style w:type="paragraph" w:styleId="Antrat1">
    <w:name w:val="heading 1"/>
    <w:basedOn w:val="prastasis"/>
    <w:next w:val="prastasis"/>
    <w:link w:val="Antrat1Diagrama"/>
    <w:uiPriority w:val="9"/>
    <w:qFormat/>
    <w:rsid w:val="0001119D"/>
    <w:pPr>
      <w:keepNext/>
      <w:keepLines/>
      <w:pBdr>
        <w:bottom w:val="single" w:sz="4" w:space="1" w:color="4A66AC" w:themeColor="accent1"/>
      </w:pBdr>
      <w:spacing w:before="400" w:after="40" w:line="240" w:lineRule="auto"/>
      <w:outlineLvl w:val="0"/>
    </w:pPr>
    <w:rPr>
      <w:rFonts w:asciiTheme="majorHAnsi" w:eastAsiaTheme="majorEastAsia" w:hAnsiTheme="majorHAnsi" w:cstheme="majorBidi"/>
      <w:color w:val="374C80" w:themeColor="accent1" w:themeShade="BF"/>
      <w:sz w:val="36"/>
      <w:szCs w:val="36"/>
    </w:rPr>
  </w:style>
  <w:style w:type="paragraph" w:styleId="Antrat2">
    <w:name w:val="heading 2"/>
    <w:basedOn w:val="prastasis"/>
    <w:next w:val="prastasis"/>
    <w:link w:val="Antrat2Diagrama"/>
    <w:uiPriority w:val="9"/>
    <w:unhideWhenUsed/>
    <w:qFormat/>
    <w:rsid w:val="0001119D"/>
    <w:pPr>
      <w:keepNext/>
      <w:keepLines/>
      <w:spacing w:before="160" w:after="0" w:line="240" w:lineRule="auto"/>
      <w:outlineLvl w:val="1"/>
    </w:pPr>
    <w:rPr>
      <w:rFonts w:asciiTheme="majorHAnsi" w:eastAsiaTheme="majorEastAsia" w:hAnsiTheme="majorHAnsi" w:cstheme="majorBidi"/>
      <w:color w:val="374C80" w:themeColor="accent1" w:themeShade="BF"/>
      <w:sz w:val="28"/>
      <w:szCs w:val="28"/>
    </w:rPr>
  </w:style>
  <w:style w:type="paragraph" w:styleId="Antrat3">
    <w:name w:val="heading 3"/>
    <w:basedOn w:val="prastasis"/>
    <w:next w:val="prastasis"/>
    <w:link w:val="Antrat3Diagrama"/>
    <w:uiPriority w:val="9"/>
    <w:semiHidden/>
    <w:unhideWhenUsed/>
    <w:qFormat/>
    <w:rsid w:val="0001119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Antrat4">
    <w:name w:val="heading 4"/>
    <w:basedOn w:val="prastasis"/>
    <w:next w:val="prastasis"/>
    <w:link w:val="Antrat4Diagrama"/>
    <w:uiPriority w:val="9"/>
    <w:semiHidden/>
    <w:unhideWhenUsed/>
    <w:qFormat/>
    <w:rsid w:val="0001119D"/>
    <w:pPr>
      <w:keepNext/>
      <w:keepLines/>
      <w:spacing w:before="80" w:after="0"/>
      <w:outlineLvl w:val="3"/>
    </w:pPr>
    <w:rPr>
      <w:rFonts w:asciiTheme="majorHAnsi" w:eastAsiaTheme="majorEastAsia" w:hAnsiTheme="majorHAnsi" w:cstheme="majorBidi"/>
      <w:sz w:val="24"/>
      <w:szCs w:val="24"/>
    </w:rPr>
  </w:style>
  <w:style w:type="paragraph" w:styleId="Antrat5">
    <w:name w:val="heading 5"/>
    <w:basedOn w:val="prastasis"/>
    <w:next w:val="prastasis"/>
    <w:link w:val="Antrat5Diagrama"/>
    <w:uiPriority w:val="9"/>
    <w:semiHidden/>
    <w:unhideWhenUsed/>
    <w:qFormat/>
    <w:rsid w:val="0001119D"/>
    <w:pPr>
      <w:keepNext/>
      <w:keepLines/>
      <w:spacing w:before="80" w:after="0"/>
      <w:outlineLvl w:val="4"/>
    </w:pPr>
    <w:rPr>
      <w:rFonts w:asciiTheme="majorHAnsi" w:eastAsiaTheme="majorEastAsia" w:hAnsiTheme="majorHAnsi" w:cstheme="majorBidi"/>
      <w:i/>
      <w:iCs/>
      <w:sz w:val="22"/>
      <w:szCs w:val="22"/>
    </w:rPr>
  </w:style>
  <w:style w:type="paragraph" w:styleId="Antrat6">
    <w:name w:val="heading 6"/>
    <w:basedOn w:val="prastasis"/>
    <w:next w:val="prastasis"/>
    <w:link w:val="Antrat6Diagrama"/>
    <w:uiPriority w:val="9"/>
    <w:semiHidden/>
    <w:unhideWhenUsed/>
    <w:qFormat/>
    <w:rsid w:val="0001119D"/>
    <w:pPr>
      <w:keepNext/>
      <w:keepLines/>
      <w:spacing w:before="80" w:after="0"/>
      <w:outlineLvl w:val="5"/>
    </w:pPr>
    <w:rPr>
      <w:rFonts w:asciiTheme="majorHAnsi" w:eastAsiaTheme="majorEastAsia" w:hAnsiTheme="majorHAnsi" w:cstheme="majorBidi"/>
      <w:color w:val="595959" w:themeColor="text1" w:themeTint="A6"/>
    </w:rPr>
  </w:style>
  <w:style w:type="paragraph" w:styleId="Antrat7">
    <w:name w:val="heading 7"/>
    <w:basedOn w:val="prastasis"/>
    <w:next w:val="prastasis"/>
    <w:link w:val="Antrat7Diagrama"/>
    <w:uiPriority w:val="9"/>
    <w:semiHidden/>
    <w:unhideWhenUsed/>
    <w:qFormat/>
    <w:rsid w:val="0001119D"/>
    <w:pPr>
      <w:keepNext/>
      <w:keepLines/>
      <w:spacing w:before="80" w:after="0"/>
      <w:outlineLvl w:val="6"/>
    </w:pPr>
    <w:rPr>
      <w:rFonts w:asciiTheme="majorHAnsi" w:eastAsiaTheme="majorEastAsia" w:hAnsiTheme="majorHAnsi" w:cstheme="majorBidi"/>
      <w:i/>
      <w:iCs/>
      <w:color w:val="595959" w:themeColor="text1" w:themeTint="A6"/>
    </w:rPr>
  </w:style>
  <w:style w:type="paragraph" w:styleId="Antrat8">
    <w:name w:val="heading 8"/>
    <w:basedOn w:val="prastasis"/>
    <w:next w:val="prastasis"/>
    <w:link w:val="Antrat8Diagrama"/>
    <w:uiPriority w:val="9"/>
    <w:semiHidden/>
    <w:unhideWhenUsed/>
    <w:qFormat/>
    <w:rsid w:val="0001119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Antrat9">
    <w:name w:val="heading 9"/>
    <w:basedOn w:val="prastasis"/>
    <w:next w:val="prastasis"/>
    <w:link w:val="Antrat9Diagrama"/>
    <w:uiPriority w:val="9"/>
    <w:semiHidden/>
    <w:unhideWhenUsed/>
    <w:qFormat/>
    <w:rsid w:val="0001119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Pr>
      <w:rFonts w:ascii="Tahoma" w:hAnsi="Tahoma" w:cs="Tahoma"/>
      <w:sz w:val="16"/>
      <w:szCs w:val="16"/>
    </w:rPr>
  </w:style>
  <w:style w:type="paragraph" w:styleId="Pavadinimas">
    <w:name w:val="Title"/>
    <w:basedOn w:val="prastasis"/>
    <w:next w:val="prastasis"/>
    <w:link w:val="PavadinimasDiagrama"/>
    <w:uiPriority w:val="10"/>
    <w:qFormat/>
    <w:rsid w:val="0001119D"/>
    <w:pPr>
      <w:spacing w:after="0" w:line="240" w:lineRule="auto"/>
      <w:contextualSpacing/>
    </w:pPr>
    <w:rPr>
      <w:rFonts w:asciiTheme="majorHAnsi" w:eastAsiaTheme="majorEastAsia" w:hAnsiTheme="majorHAnsi" w:cstheme="majorBidi"/>
      <w:color w:val="374C80" w:themeColor="accent1" w:themeShade="BF"/>
      <w:spacing w:val="-7"/>
      <w:sz w:val="80"/>
      <w:szCs w:val="80"/>
    </w:rPr>
  </w:style>
  <w:style w:type="character" w:customStyle="1" w:styleId="PavadinimasDiagrama">
    <w:name w:val="Pavadinimas Diagrama"/>
    <w:basedOn w:val="Numatytasispastraiposriftas"/>
    <w:link w:val="Pavadinimas"/>
    <w:uiPriority w:val="10"/>
    <w:rsid w:val="0001119D"/>
    <w:rPr>
      <w:rFonts w:asciiTheme="majorHAnsi" w:eastAsiaTheme="majorEastAsia" w:hAnsiTheme="majorHAnsi" w:cstheme="majorBidi"/>
      <w:color w:val="374C80" w:themeColor="accent1" w:themeShade="BF"/>
      <w:spacing w:val="-7"/>
      <w:sz w:val="80"/>
      <w:szCs w:val="80"/>
    </w:rPr>
  </w:style>
  <w:style w:type="paragraph" w:styleId="Paantrat">
    <w:name w:val="Subtitle"/>
    <w:basedOn w:val="prastasis"/>
    <w:next w:val="prastasis"/>
    <w:link w:val="PaantratDiagrama"/>
    <w:uiPriority w:val="11"/>
    <w:qFormat/>
    <w:rsid w:val="0001119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aantratDiagrama">
    <w:name w:val="Paantraštė Diagrama"/>
    <w:basedOn w:val="Numatytasispastraiposriftas"/>
    <w:link w:val="Paantrat"/>
    <w:uiPriority w:val="11"/>
    <w:rsid w:val="0001119D"/>
    <w:rPr>
      <w:rFonts w:asciiTheme="majorHAnsi" w:eastAsiaTheme="majorEastAsia" w:hAnsiTheme="majorHAnsi" w:cstheme="majorBidi"/>
      <w:color w:val="404040" w:themeColor="text1" w:themeTint="BF"/>
      <w:sz w:val="30"/>
      <w:szCs w:val="30"/>
    </w:rPr>
  </w:style>
  <w:style w:type="character" w:customStyle="1" w:styleId="Antrat1Diagrama">
    <w:name w:val="Antraštė 1 Diagrama"/>
    <w:basedOn w:val="Numatytasispastraiposriftas"/>
    <w:link w:val="Antrat1"/>
    <w:uiPriority w:val="9"/>
    <w:rsid w:val="0001119D"/>
    <w:rPr>
      <w:rFonts w:asciiTheme="majorHAnsi" w:eastAsiaTheme="majorEastAsia" w:hAnsiTheme="majorHAnsi" w:cstheme="majorBidi"/>
      <w:color w:val="374C80" w:themeColor="accent1" w:themeShade="BF"/>
      <w:sz w:val="36"/>
      <w:szCs w:val="36"/>
    </w:rPr>
  </w:style>
  <w:style w:type="paragraph" w:styleId="Antrats">
    <w:name w:val="header"/>
    <w:basedOn w:val="prastasis"/>
    <w:link w:val="AntratsDiagrama"/>
    <w:uiPriority w:val="8"/>
    <w:unhideWhenUsed/>
    <w:rsid w:val="005037F0"/>
  </w:style>
  <w:style w:type="character" w:customStyle="1" w:styleId="AntratsDiagrama">
    <w:name w:val="Antraštės Diagrama"/>
    <w:basedOn w:val="Numatytasispastraiposriftas"/>
    <w:link w:val="Antrats"/>
    <w:uiPriority w:val="8"/>
    <w:rsid w:val="0093335D"/>
  </w:style>
  <w:style w:type="paragraph" w:styleId="Porat">
    <w:name w:val="footer"/>
    <w:basedOn w:val="prastasis"/>
    <w:link w:val="PoratDiagrama"/>
    <w:uiPriority w:val="99"/>
    <w:unhideWhenUsed/>
    <w:rsid w:val="005037F0"/>
  </w:style>
  <w:style w:type="character" w:customStyle="1" w:styleId="PoratDiagrama">
    <w:name w:val="Poraštė Diagrama"/>
    <w:basedOn w:val="Numatytasispastraiposriftas"/>
    <w:link w:val="Porat"/>
    <w:uiPriority w:val="99"/>
    <w:rsid w:val="005037F0"/>
    <w:rPr>
      <w:sz w:val="24"/>
      <w:szCs w:val="24"/>
    </w:rPr>
  </w:style>
  <w:style w:type="paragraph" w:customStyle="1" w:styleId="Pavadinimas1">
    <w:name w:val="Pavadinimas1"/>
    <w:basedOn w:val="prastasis"/>
    <w:uiPriority w:val="3"/>
    <w:rsid w:val="00B231E5"/>
    <w:pPr>
      <w:spacing w:line="240" w:lineRule="auto"/>
      <w:jc w:val="right"/>
    </w:pPr>
  </w:style>
  <w:style w:type="character" w:customStyle="1" w:styleId="Antrat2Diagrama">
    <w:name w:val="Antraštė 2 Diagrama"/>
    <w:basedOn w:val="Numatytasispastraiposriftas"/>
    <w:link w:val="Antrat2"/>
    <w:uiPriority w:val="9"/>
    <w:rsid w:val="0001119D"/>
    <w:rPr>
      <w:rFonts w:asciiTheme="majorHAnsi" w:eastAsiaTheme="majorEastAsia" w:hAnsiTheme="majorHAnsi" w:cstheme="majorBidi"/>
      <w:color w:val="374C80" w:themeColor="accent1" w:themeShade="BF"/>
      <w:sz w:val="28"/>
      <w:szCs w:val="28"/>
    </w:rPr>
  </w:style>
  <w:style w:type="table" w:styleId="Lentelstinklelis">
    <w:name w:val="Table Grid"/>
    <w:basedOn w:val="prastojilente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osrezervavimoenklotekstas">
    <w:name w:val="Placeholder Text"/>
    <w:basedOn w:val="Numatytasispastraiposriftas"/>
    <w:uiPriority w:val="99"/>
    <w:unhideWhenUsed/>
    <w:rsid w:val="00D86945"/>
    <w:rPr>
      <w:color w:val="808080"/>
    </w:rPr>
  </w:style>
  <w:style w:type="paragraph" w:customStyle="1" w:styleId="Turinys">
    <w:name w:val="Turinys"/>
    <w:basedOn w:val="prastasis"/>
    <w:link w:val="Turiniosimbolis"/>
    <w:rsid w:val="00DF027C"/>
    <w:rPr>
      <w:b/>
    </w:rPr>
  </w:style>
  <w:style w:type="paragraph" w:customStyle="1" w:styleId="Irykintastekstas">
    <w:name w:val="Išryškintas tekstas"/>
    <w:basedOn w:val="prastasis"/>
    <w:link w:val="Irykintotekstosimbolis"/>
    <w:rsid w:val="00DF027C"/>
  </w:style>
  <w:style w:type="character" w:customStyle="1" w:styleId="Turiniosimbolis">
    <w:name w:val="Turinio simbolis"/>
    <w:basedOn w:val="Numatytasispastraiposriftas"/>
    <w:link w:val="Turinys"/>
    <w:rsid w:val="00DF027C"/>
    <w:rPr>
      <w:rFonts w:eastAsiaTheme="minorEastAsia"/>
      <w:color w:val="242852" w:themeColor="text2"/>
      <w:sz w:val="28"/>
      <w:szCs w:val="22"/>
    </w:rPr>
  </w:style>
  <w:style w:type="character" w:customStyle="1" w:styleId="Irykintotekstosimbolis">
    <w:name w:val="Išryškinto teksto simbolis"/>
    <w:basedOn w:val="Numatytasispastraiposriftas"/>
    <w:link w:val="Irykintastekstas"/>
    <w:rsid w:val="00DF027C"/>
    <w:rPr>
      <w:rFonts w:eastAsiaTheme="minorEastAsia"/>
      <w:b/>
      <w:color w:val="242852" w:themeColor="text2"/>
      <w:sz w:val="28"/>
      <w:szCs w:val="22"/>
    </w:rPr>
  </w:style>
  <w:style w:type="character" w:customStyle="1" w:styleId="Antrat3Diagrama">
    <w:name w:val="Antraštė 3 Diagrama"/>
    <w:basedOn w:val="Numatytasispastraiposriftas"/>
    <w:link w:val="Antrat3"/>
    <w:uiPriority w:val="9"/>
    <w:semiHidden/>
    <w:rsid w:val="0001119D"/>
    <w:rPr>
      <w:rFonts w:asciiTheme="majorHAnsi" w:eastAsiaTheme="majorEastAsia" w:hAnsiTheme="majorHAnsi" w:cstheme="majorBidi"/>
      <w:color w:val="404040" w:themeColor="text1" w:themeTint="BF"/>
      <w:sz w:val="26"/>
      <w:szCs w:val="26"/>
    </w:rPr>
  </w:style>
  <w:style w:type="character" w:customStyle="1" w:styleId="Antrat4Diagrama">
    <w:name w:val="Antraštė 4 Diagrama"/>
    <w:basedOn w:val="Numatytasispastraiposriftas"/>
    <w:link w:val="Antrat4"/>
    <w:uiPriority w:val="9"/>
    <w:semiHidden/>
    <w:rsid w:val="0001119D"/>
    <w:rPr>
      <w:rFonts w:asciiTheme="majorHAnsi" w:eastAsiaTheme="majorEastAsia" w:hAnsiTheme="majorHAnsi" w:cstheme="majorBidi"/>
      <w:sz w:val="24"/>
      <w:szCs w:val="24"/>
    </w:rPr>
  </w:style>
  <w:style w:type="character" w:customStyle="1" w:styleId="Antrat5Diagrama">
    <w:name w:val="Antraštė 5 Diagrama"/>
    <w:basedOn w:val="Numatytasispastraiposriftas"/>
    <w:link w:val="Antrat5"/>
    <w:uiPriority w:val="9"/>
    <w:semiHidden/>
    <w:rsid w:val="0001119D"/>
    <w:rPr>
      <w:rFonts w:asciiTheme="majorHAnsi" w:eastAsiaTheme="majorEastAsia" w:hAnsiTheme="majorHAnsi" w:cstheme="majorBidi"/>
      <w:i/>
      <w:iCs/>
      <w:sz w:val="22"/>
      <w:szCs w:val="22"/>
    </w:rPr>
  </w:style>
  <w:style w:type="character" w:customStyle="1" w:styleId="Antrat6Diagrama">
    <w:name w:val="Antraštė 6 Diagrama"/>
    <w:basedOn w:val="Numatytasispastraiposriftas"/>
    <w:link w:val="Antrat6"/>
    <w:uiPriority w:val="9"/>
    <w:semiHidden/>
    <w:rsid w:val="0001119D"/>
    <w:rPr>
      <w:rFonts w:asciiTheme="majorHAnsi" w:eastAsiaTheme="majorEastAsia" w:hAnsiTheme="majorHAnsi" w:cstheme="majorBidi"/>
      <w:color w:val="595959" w:themeColor="text1" w:themeTint="A6"/>
    </w:rPr>
  </w:style>
  <w:style w:type="character" w:customStyle="1" w:styleId="Antrat7Diagrama">
    <w:name w:val="Antraštė 7 Diagrama"/>
    <w:basedOn w:val="Numatytasispastraiposriftas"/>
    <w:link w:val="Antrat7"/>
    <w:uiPriority w:val="9"/>
    <w:semiHidden/>
    <w:rsid w:val="0001119D"/>
    <w:rPr>
      <w:rFonts w:asciiTheme="majorHAnsi" w:eastAsiaTheme="majorEastAsia" w:hAnsiTheme="majorHAnsi" w:cstheme="majorBidi"/>
      <w:i/>
      <w:iCs/>
      <w:color w:val="595959" w:themeColor="text1" w:themeTint="A6"/>
    </w:rPr>
  </w:style>
  <w:style w:type="character" w:customStyle="1" w:styleId="Antrat8Diagrama">
    <w:name w:val="Antraštė 8 Diagrama"/>
    <w:basedOn w:val="Numatytasispastraiposriftas"/>
    <w:link w:val="Antrat8"/>
    <w:uiPriority w:val="9"/>
    <w:semiHidden/>
    <w:rsid w:val="0001119D"/>
    <w:rPr>
      <w:rFonts w:asciiTheme="majorHAnsi" w:eastAsiaTheme="majorEastAsia" w:hAnsiTheme="majorHAnsi" w:cstheme="majorBidi"/>
      <w:smallCaps/>
      <w:color w:val="595959" w:themeColor="text1" w:themeTint="A6"/>
    </w:rPr>
  </w:style>
  <w:style w:type="character" w:customStyle="1" w:styleId="Antrat9Diagrama">
    <w:name w:val="Antraštė 9 Diagrama"/>
    <w:basedOn w:val="Numatytasispastraiposriftas"/>
    <w:link w:val="Antrat9"/>
    <w:uiPriority w:val="9"/>
    <w:semiHidden/>
    <w:rsid w:val="0001119D"/>
    <w:rPr>
      <w:rFonts w:asciiTheme="majorHAnsi" w:eastAsiaTheme="majorEastAsia" w:hAnsiTheme="majorHAnsi" w:cstheme="majorBidi"/>
      <w:i/>
      <w:iCs/>
      <w:smallCaps/>
      <w:color w:val="595959" w:themeColor="text1" w:themeTint="A6"/>
    </w:rPr>
  </w:style>
  <w:style w:type="paragraph" w:styleId="Antrat">
    <w:name w:val="caption"/>
    <w:basedOn w:val="prastasis"/>
    <w:next w:val="prastasis"/>
    <w:uiPriority w:val="35"/>
    <w:semiHidden/>
    <w:unhideWhenUsed/>
    <w:qFormat/>
    <w:rsid w:val="0001119D"/>
    <w:pPr>
      <w:spacing w:line="240" w:lineRule="auto"/>
    </w:pPr>
    <w:rPr>
      <w:b/>
      <w:bCs/>
      <w:color w:val="404040" w:themeColor="text1" w:themeTint="BF"/>
      <w:sz w:val="20"/>
      <w:szCs w:val="20"/>
    </w:rPr>
  </w:style>
  <w:style w:type="character" w:styleId="Grietas">
    <w:name w:val="Strong"/>
    <w:basedOn w:val="Numatytasispastraiposriftas"/>
    <w:uiPriority w:val="22"/>
    <w:qFormat/>
    <w:rsid w:val="0001119D"/>
    <w:rPr>
      <w:b/>
      <w:bCs/>
    </w:rPr>
  </w:style>
  <w:style w:type="character" w:styleId="Emfaz">
    <w:name w:val="Emphasis"/>
    <w:basedOn w:val="Numatytasispastraiposriftas"/>
    <w:uiPriority w:val="20"/>
    <w:qFormat/>
    <w:rsid w:val="0001119D"/>
    <w:rPr>
      <w:i/>
      <w:iCs/>
    </w:rPr>
  </w:style>
  <w:style w:type="paragraph" w:styleId="Betarp">
    <w:name w:val="No Spacing"/>
    <w:uiPriority w:val="1"/>
    <w:qFormat/>
    <w:rsid w:val="0001119D"/>
    <w:pPr>
      <w:spacing w:after="0" w:line="240" w:lineRule="auto"/>
    </w:pPr>
  </w:style>
  <w:style w:type="paragraph" w:styleId="Citata">
    <w:name w:val="Quote"/>
    <w:basedOn w:val="prastasis"/>
    <w:next w:val="prastasis"/>
    <w:link w:val="CitataDiagrama"/>
    <w:uiPriority w:val="29"/>
    <w:qFormat/>
    <w:rsid w:val="0001119D"/>
    <w:pPr>
      <w:spacing w:before="240" w:after="240" w:line="252" w:lineRule="auto"/>
      <w:ind w:left="864" w:right="864"/>
      <w:jc w:val="center"/>
    </w:pPr>
    <w:rPr>
      <w:i/>
      <w:iCs/>
    </w:rPr>
  </w:style>
  <w:style w:type="character" w:customStyle="1" w:styleId="CitataDiagrama">
    <w:name w:val="Citata Diagrama"/>
    <w:basedOn w:val="Numatytasispastraiposriftas"/>
    <w:link w:val="Citata"/>
    <w:uiPriority w:val="29"/>
    <w:rsid w:val="0001119D"/>
    <w:rPr>
      <w:i/>
      <w:iCs/>
    </w:rPr>
  </w:style>
  <w:style w:type="paragraph" w:styleId="Iskirtacitata">
    <w:name w:val="Intense Quote"/>
    <w:basedOn w:val="prastasis"/>
    <w:next w:val="prastasis"/>
    <w:link w:val="IskirtacitataDiagrama"/>
    <w:uiPriority w:val="30"/>
    <w:qFormat/>
    <w:rsid w:val="0001119D"/>
    <w:pPr>
      <w:spacing w:before="100" w:beforeAutospacing="1" w:after="240"/>
      <w:ind w:left="864" w:right="864"/>
      <w:jc w:val="center"/>
    </w:pPr>
    <w:rPr>
      <w:rFonts w:asciiTheme="majorHAnsi" w:eastAsiaTheme="majorEastAsia" w:hAnsiTheme="majorHAnsi" w:cstheme="majorBidi"/>
      <w:color w:val="4A66AC" w:themeColor="accent1"/>
      <w:sz w:val="28"/>
      <w:szCs w:val="28"/>
    </w:rPr>
  </w:style>
  <w:style w:type="character" w:customStyle="1" w:styleId="IskirtacitataDiagrama">
    <w:name w:val="Išskirta citata Diagrama"/>
    <w:basedOn w:val="Numatytasispastraiposriftas"/>
    <w:link w:val="Iskirtacitata"/>
    <w:uiPriority w:val="30"/>
    <w:rsid w:val="0001119D"/>
    <w:rPr>
      <w:rFonts w:asciiTheme="majorHAnsi" w:eastAsiaTheme="majorEastAsia" w:hAnsiTheme="majorHAnsi" w:cstheme="majorBidi"/>
      <w:color w:val="4A66AC" w:themeColor="accent1"/>
      <w:sz w:val="28"/>
      <w:szCs w:val="28"/>
    </w:rPr>
  </w:style>
  <w:style w:type="character" w:styleId="Nerykuspabraukimas">
    <w:name w:val="Subtle Emphasis"/>
    <w:basedOn w:val="Numatytasispastraiposriftas"/>
    <w:uiPriority w:val="19"/>
    <w:qFormat/>
    <w:rsid w:val="0001119D"/>
    <w:rPr>
      <w:i/>
      <w:iCs/>
      <w:color w:val="595959" w:themeColor="text1" w:themeTint="A6"/>
    </w:rPr>
  </w:style>
  <w:style w:type="character" w:styleId="Rykuspabraukimas">
    <w:name w:val="Intense Emphasis"/>
    <w:basedOn w:val="Numatytasispastraiposriftas"/>
    <w:uiPriority w:val="21"/>
    <w:qFormat/>
    <w:rsid w:val="0001119D"/>
    <w:rPr>
      <w:b/>
      <w:bCs/>
      <w:i/>
      <w:iCs/>
    </w:rPr>
  </w:style>
  <w:style w:type="character" w:styleId="Nerykinuoroda">
    <w:name w:val="Subtle Reference"/>
    <w:basedOn w:val="Numatytasispastraiposriftas"/>
    <w:uiPriority w:val="31"/>
    <w:qFormat/>
    <w:rsid w:val="0001119D"/>
    <w:rPr>
      <w:smallCaps/>
      <w:color w:val="404040" w:themeColor="text1" w:themeTint="BF"/>
    </w:rPr>
  </w:style>
  <w:style w:type="character" w:styleId="Rykinuoroda">
    <w:name w:val="Intense Reference"/>
    <w:basedOn w:val="Numatytasispastraiposriftas"/>
    <w:uiPriority w:val="32"/>
    <w:qFormat/>
    <w:rsid w:val="0001119D"/>
    <w:rPr>
      <w:b/>
      <w:bCs/>
      <w:smallCaps/>
      <w:u w:val="single"/>
    </w:rPr>
  </w:style>
  <w:style w:type="character" w:styleId="Knygospavadinimas">
    <w:name w:val="Book Title"/>
    <w:basedOn w:val="Numatytasispastraiposriftas"/>
    <w:uiPriority w:val="33"/>
    <w:qFormat/>
    <w:rsid w:val="0001119D"/>
    <w:rPr>
      <w:b/>
      <w:bCs/>
      <w:smallCaps/>
    </w:rPr>
  </w:style>
  <w:style w:type="paragraph" w:styleId="Turinioantrat">
    <w:name w:val="TOC Heading"/>
    <w:basedOn w:val="Antrat1"/>
    <w:next w:val="prastasis"/>
    <w:uiPriority w:val="39"/>
    <w:unhideWhenUsed/>
    <w:qFormat/>
    <w:rsid w:val="0001119D"/>
    <w:pPr>
      <w:outlineLvl w:val="9"/>
    </w:pPr>
  </w:style>
  <w:style w:type="character" w:styleId="Hipersaitas">
    <w:name w:val="Hyperlink"/>
    <w:basedOn w:val="Numatytasispastraiposriftas"/>
    <w:uiPriority w:val="99"/>
    <w:unhideWhenUsed/>
    <w:rsid w:val="0001119D"/>
    <w:rPr>
      <w:color w:val="9454C3" w:themeColor="hyperlink"/>
      <w:u w:val="single"/>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uiPriority w:val="34"/>
    <w:locked/>
    <w:rsid w:val="003B7ED7"/>
    <w:rPr>
      <w:rFonts w:ascii="Calibri" w:hAnsi="Calibri" w:cs="Times New Roman"/>
    </w:rPr>
  </w:style>
  <w:style w:type="paragraph" w:styleId="Sraopastraipa">
    <w:name w:val="List Paragraph"/>
    <w:aliases w:val="Buletai,Bullet EY,List Paragraph21,List Paragraph2,lp1,Bullet 1,Use Case List Paragraph,Numbering,ERP-List Paragraph,List Paragraph11,List Paragraph111,Paragraph,List Paragraph Red"/>
    <w:basedOn w:val="prastasis"/>
    <w:link w:val="SraopastraipaDiagrama"/>
    <w:uiPriority w:val="34"/>
    <w:qFormat/>
    <w:rsid w:val="003B7ED7"/>
    <w:pPr>
      <w:spacing w:after="0" w:line="240" w:lineRule="auto"/>
      <w:ind w:left="720"/>
      <w:contextualSpacing/>
    </w:pPr>
    <w:rPr>
      <w:rFonts w:ascii="Calibri" w:hAnsi="Calibri" w:cs="Times New Roman"/>
    </w:rPr>
  </w:style>
  <w:style w:type="paragraph" w:styleId="Turinys1">
    <w:name w:val="toc 1"/>
    <w:basedOn w:val="prastasis"/>
    <w:next w:val="prastasis"/>
    <w:autoRedefine/>
    <w:uiPriority w:val="39"/>
    <w:unhideWhenUsed/>
    <w:rsid w:val="00C3350D"/>
    <w:pPr>
      <w:spacing w:after="100"/>
    </w:pPr>
  </w:style>
  <w:style w:type="paragraph" w:styleId="Turinys2">
    <w:name w:val="toc 2"/>
    <w:basedOn w:val="prastasis"/>
    <w:next w:val="prastasis"/>
    <w:autoRedefine/>
    <w:uiPriority w:val="39"/>
    <w:unhideWhenUsed/>
    <w:rsid w:val="00304D6E"/>
    <w:pPr>
      <w:spacing w:after="100"/>
      <w:ind w:left="210"/>
    </w:pPr>
  </w:style>
  <w:style w:type="character" w:styleId="Neapdorotaspaminjimas">
    <w:name w:val="Unresolved Mention"/>
    <w:basedOn w:val="Numatytasispastraiposriftas"/>
    <w:uiPriority w:val="99"/>
    <w:semiHidden/>
    <w:unhideWhenUsed/>
    <w:rsid w:val="009D7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163575">
      <w:bodyDiv w:val="1"/>
      <w:marLeft w:val="0"/>
      <w:marRight w:val="0"/>
      <w:marTop w:val="0"/>
      <w:marBottom w:val="0"/>
      <w:divBdr>
        <w:top w:val="none" w:sz="0" w:space="0" w:color="auto"/>
        <w:left w:val="none" w:sz="0" w:space="0" w:color="auto"/>
        <w:bottom w:val="none" w:sz="0" w:space="0" w:color="auto"/>
        <w:right w:val="none" w:sz="0" w:space="0" w:color="auto"/>
      </w:divBdr>
    </w:div>
    <w:div w:id="408112613">
      <w:bodyDiv w:val="1"/>
      <w:marLeft w:val="0"/>
      <w:marRight w:val="0"/>
      <w:marTop w:val="0"/>
      <w:marBottom w:val="0"/>
      <w:divBdr>
        <w:top w:val="none" w:sz="0" w:space="0" w:color="auto"/>
        <w:left w:val="none" w:sz="0" w:space="0" w:color="auto"/>
        <w:bottom w:val="none" w:sz="0" w:space="0" w:color="auto"/>
        <w:right w:val="none" w:sz="0" w:space="0" w:color="auto"/>
      </w:divBdr>
    </w:div>
    <w:div w:id="705449347">
      <w:bodyDiv w:val="1"/>
      <w:marLeft w:val="0"/>
      <w:marRight w:val="0"/>
      <w:marTop w:val="0"/>
      <w:marBottom w:val="0"/>
      <w:divBdr>
        <w:top w:val="none" w:sz="0" w:space="0" w:color="auto"/>
        <w:left w:val="none" w:sz="0" w:space="0" w:color="auto"/>
        <w:bottom w:val="none" w:sz="0" w:space="0" w:color="auto"/>
        <w:right w:val="none" w:sz="0" w:space="0" w:color="auto"/>
      </w:divBdr>
    </w:div>
    <w:div w:id="1058088142">
      <w:bodyDiv w:val="1"/>
      <w:marLeft w:val="0"/>
      <w:marRight w:val="0"/>
      <w:marTop w:val="0"/>
      <w:marBottom w:val="0"/>
      <w:divBdr>
        <w:top w:val="none" w:sz="0" w:space="0" w:color="auto"/>
        <w:left w:val="none" w:sz="0" w:space="0" w:color="auto"/>
        <w:bottom w:val="none" w:sz="0" w:space="0" w:color="auto"/>
        <w:right w:val="none" w:sz="0" w:space="0" w:color="auto"/>
      </w:divBdr>
    </w:div>
    <w:div w:id="1335913325">
      <w:bodyDiv w:val="1"/>
      <w:marLeft w:val="0"/>
      <w:marRight w:val="0"/>
      <w:marTop w:val="0"/>
      <w:marBottom w:val="0"/>
      <w:divBdr>
        <w:top w:val="none" w:sz="0" w:space="0" w:color="auto"/>
        <w:left w:val="none" w:sz="0" w:space="0" w:color="auto"/>
        <w:bottom w:val="none" w:sz="0" w:space="0" w:color="auto"/>
        <w:right w:val="none" w:sz="0" w:space="0" w:color="auto"/>
      </w:divBdr>
    </w:div>
    <w:div w:id="211559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asvalio.rumai@teismas.lt" TargetMode="External"/><Relationship Id="rId18" Type="http://schemas.openxmlformats.org/officeDocument/2006/relationships/chart" Target="charts/chart3.xml"/><Relationship Id="rId26" Type="http://schemas.openxmlformats.org/officeDocument/2006/relationships/image" Target="media/image6.jpeg"/><Relationship Id="rId39" Type="http://schemas.openxmlformats.org/officeDocument/2006/relationships/hyperlink" Target="http://www.panevezio.teismai.lt" TargetMode="External"/><Relationship Id="rId21" Type="http://schemas.openxmlformats.org/officeDocument/2006/relationships/chart" Target="charts/chart6.xml"/><Relationship Id="rId34" Type="http://schemas.openxmlformats.org/officeDocument/2006/relationships/image" Target="media/image12.jpeg"/><Relationship Id="rId42" Type="http://schemas.openxmlformats.org/officeDocument/2006/relationships/image" Target="media/image19.png"/><Relationship Id="rId47" Type="http://schemas.openxmlformats.org/officeDocument/2006/relationships/image" Target="media/image24.jpg"/><Relationship Id="rId50" Type="http://schemas.openxmlformats.org/officeDocument/2006/relationships/image" Target="media/image27.jpg"/><Relationship Id="rId55" Type="http://schemas.openxmlformats.org/officeDocument/2006/relationships/image" Target="media/image32.jpe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9.png"/><Relationship Id="rId41" Type="http://schemas.openxmlformats.org/officeDocument/2006/relationships/image" Target="media/image18.jpeg"/><Relationship Id="rId54" Type="http://schemas.openxmlformats.org/officeDocument/2006/relationships/image" Target="media/image31.jpeg"/><Relationship Id="rId62"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rzu.rumai@teismas.lt" TargetMode="External"/><Relationship Id="rId24" Type="http://schemas.openxmlformats.org/officeDocument/2006/relationships/image" Target="media/image4.jpeg"/><Relationship Id="rId32" Type="http://schemas.openxmlformats.org/officeDocument/2006/relationships/image" Target="media/image10.jpg"/><Relationship Id="rId37" Type="http://schemas.openxmlformats.org/officeDocument/2006/relationships/image" Target="media/image15.jpeg"/><Relationship Id="rId40" Type="http://schemas.openxmlformats.org/officeDocument/2006/relationships/image" Target="media/image17.png"/><Relationship Id="rId45" Type="http://schemas.openxmlformats.org/officeDocument/2006/relationships/image" Target="media/image22.jpeg"/><Relationship Id="rId53" Type="http://schemas.openxmlformats.org/officeDocument/2006/relationships/image" Target="media/image30.jpeg"/><Relationship Id="rId58" Type="http://schemas.openxmlformats.org/officeDocument/2006/relationships/image" Target="media/image35.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chart" Target="charts/chart8.xml"/><Relationship Id="rId28" Type="http://schemas.openxmlformats.org/officeDocument/2006/relationships/image" Target="media/image8.jpeg"/><Relationship Id="rId36" Type="http://schemas.openxmlformats.org/officeDocument/2006/relationships/image" Target="media/image14.jpeg"/><Relationship Id="rId49" Type="http://schemas.openxmlformats.org/officeDocument/2006/relationships/image" Target="media/image26.png"/><Relationship Id="rId57" Type="http://schemas.openxmlformats.org/officeDocument/2006/relationships/image" Target="media/image34.jpeg"/><Relationship Id="rId61" Type="http://schemas.openxmlformats.org/officeDocument/2006/relationships/hyperlink" Target="mailto:panevezio.apylinkes@teismas.lt" TargetMode="External"/><Relationship Id="rId10" Type="http://schemas.openxmlformats.org/officeDocument/2006/relationships/hyperlink" Target="mailto:panevezio.apylinkes@teismas.lt" TargetMode="External"/><Relationship Id="rId19" Type="http://schemas.openxmlformats.org/officeDocument/2006/relationships/chart" Target="charts/chart4.xml"/><Relationship Id="rId31" Type="http://schemas.openxmlformats.org/officeDocument/2006/relationships/chart" Target="charts/chart10.xml"/><Relationship Id="rId44" Type="http://schemas.openxmlformats.org/officeDocument/2006/relationships/image" Target="media/image21.jpeg"/><Relationship Id="rId52" Type="http://schemas.openxmlformats.org/officeDocument/2006/relationships/image" Target="media/image29.jpeg"/><Relationship Id="rId60" Type="http://schemas.openxmlformats.org/officeDocument/2006/relationships/image" Target="media/image37.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okiskio.rumai@teismas.lt" TargetMode="External"/><Relationship Id="rId22" Type="http://schemas.openxmlformats.org/officeDocument/2006/relationships/chart" Target="charts/chart7.xml"/><Relationship Id="rId27" Type="http://schemas.openxmlformats.org/officeDocument/2006/relationships/image" Target="media/image7.jpeg"/><Relationship Id="rId30" Type="http://schemas.openxmlformats.org/officeDocument/2006/relationships/chart" Target="charts/chart9.xml"/><Relationship Id="rId35" Type="http://schemas.openxmlformats.org/officeDocument/2006/relationships/image" Target="media/image13.jpeg"/><Relationship Id="rId43" Type="http://schemas.openxmlformats.org/officeDocument/2006/relationships/image" Target="media/image20.jpeg"/><Relationship Id="rId48" Type="http://schemas.openxmlformats.org/officeDocument/2006/relationships/image" Target="media/image25.png"/><Relationship Id="rId56" Type="http://schemas.openxmlformats.org/officeDocument/2006/relationships/image" Target="media/image33.jpeg"/><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28.jpeg"/><Relationship Id="rId3" Type="http://schemas.openxmlformats.org/officeDocument/2006/relationships/styles" Target="styles.xml"/><Relationship Id="rId12" Type="http://schemas.openxmlformats.org/officeDocument/2006/relationships/hyperlink" Target="mailto:kupiskio.rumai@teismas.lt" TargetMode="External"/><Relationship Id="rId17" Type="http://schemas.openxmlformats.org/officeDocument/2006/relationships/chart" Target="charts/chart2.xml"/><Relationship Id="rId25" Type="http://schemas.openxmlformats.org/officeDocument/2006/relationships/image" Target="media/image5.png"/><Relationship Id="rId33" Type="http://schemas.openxmlformats.org/officeDocument/2006/relationships/image" Target="media/image11.jpg"/><Relationship Id="rId38" Type="http://schemas.openxmlformats.org/officeDocument/2006/relationships/image" Target="media/image16.png"/><Relationship Id="rId46" Type="http://schemas.openxmlformats.org/officeDocument/2006/relationships/image" Target="media/image23.png"/><Relationship Id="rId59" Type="http://schemas.openxmlformats.org/officeDocument/2006/relationships/image" Target="media/image3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Griteniene\AppData\Local\Microsoft\Office\16.0\DTS\lt-LT%7b0820C461-1B2C-42B8-B576-A558A71DCD3F%7d\%7b43555720-47BF-4572-99BE-F255D851D094%7dtf16392850.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R.Bolnaite08\Desktop\MANO%202022-08-09\DOKUMENTAI\Apzvalgos\Book1.xlsx"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C:\Users\R.Bolnaite08\Desktop\MANO%202022-08-09\DOKUMENTAI\Apzvalgos\Book1.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12700">
          <a:solidFill>
            <a:schemeClr val="tx1">
              <a:tint val="75000"/>
            </a:schemeClr>
          </a:solidFill>
          <a:prstDash val="solid"/>
          <a:round/>
        </a:ln>
        <a:effectLst/>
        <a:sp3d contourW="1270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01-C800-4C48-9896-42A85A6C0B51}"/>
              </c:ext>
            </c:extLst>
          </c:dPt>
          <c:dPt>
            <c:idx val="1"/>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03-C800-4C48-9896-42A85A6C0B51}"/>
              </c:ext>
            </c:extLst>
          </c:dPt>
          <c:dPt>
            <c:idx val="2"/>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5-C800-4C48-9896-42A85A6C0B51}"/>
              </c:ext>
            </c:extLst>
          </c:dPt>
          <c:dPt>
            <c:idx val="3"/>
            <c:bubble3D val="0"/>
            <c:spPr>
              <a:solidFill>
                <a:schemeClr val="accent6">
                  <a:lumMod val="60000"/>
                  <a:tint val="100000"/>
                  <a:shade val="100000"/>
                  <a:satMod val="100000"/>
                </a:schemeClr>
              </a:solidFill>
              <a:ln>
                <a:noFill/>
              </a:ln>
              <a:effectLst/>
              <a:sp3d/>
            </c:spPr>
            <c:extLst>
              <c:ext xmlns:c16="http://schemas.microsoft.com/office/drawing/2014/chart" uri="{C3380CC4-5D6E-409C-BE32-E72D297353CC}">
                <c16:uniqueId val="{00000006-C800-4C48-9896-42A85A6C0B51}"/>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1042</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C800-4C48-9896-42A85A6C0B51}"/>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226</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C800-4C48-9896-42A85A6C0B51}"/>
                </c:ext>
              </c:extLst>
            </c:dLbl>
            <c:dLbl>
              <c:idx val="2"/>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11228</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C800-4C48-9896-42A85A6C0B51}"/>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C800-4C48-9896-42A85A6C0B51}"/>
            </c:ext>
          </c:extLst>
        </c:ser>
        <c:ser>
          <c:idx val="1"/>
          <c:order val="1"/>
          <c:tx>
            <c:strRef>
              <c:f>Sheet1!$A$3</c:f>
              <c:strCache>
                <c:ptCount val="1"/>
              </c:strCache>
            </c:strRef>
          </c:tx>
          <c:explosion val="25"/>
          <c:dPt>
            <c:idx val="0"/>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09-C800-4C48-9896-42A85A6C0B51}"/>
              </c:ext>
            </c:extLst>
          </c:dPt>
          <c:dPt>
            <c:idx val="1"/>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0A-C800-4C48-9896-42A85A6C0B51}"/>
              </c:ext>
            </c:extLst>
          </c:dPt>
          <c:dPt>
            <c:idx val="2"/>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C-C800-4C48-9896-42A85A6C0B51}"/>
              </c:ext>
            </c:extLst>
          </c:dPt>
          <c:dPt>
            <c:idx val="3"/>
            <c:bubble3D val="0"/>
            <c:spPr>
              <a:solidFill>
                <a:schemeClr val="accent6">
                  <a:lumMod val="60000"/>
                  <a:tint val="100000"/>
                  <a:shade val="100000"/>
                  <a:satMod val="100000"/>
                </a:schemeClr>
              </a:solidFill>
              <a:ln>
                <a:noFill/>
              </a:ln>
              <a:effectLst/>
              <a:sp3d/>
            </c:spPr>
            <c:extLst>
              <c:ext xmlns:c16="http://schemas.microsoft.com/office/drawing/2014/chart" uri="{C3380CC4-5D6E-409C-BE32-E72D297353CC}">
                <c16:uniqueId val="{0000000E-C800-4C48-9896-42A85A6C0B51}"/>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C800-4C48-9896-42A85A6C0B51}"/>
            </c:ext>
          </c:extLst>
        </c:ser>
        <c:ser>
          <c:idx val="2"/>
          <c:order val="2"/>
          <c:tx>
            <c:strRef>
              <c:f>Sheet1!$A$4</c:f>
              <c:strCache>
                <c:ptCount val="1"/>
              </c:strCache>
            </c:strRef>
          </c:tx>
          <c:explosion val="25"/>
          <c:dPt>
            <c:idx val="0"/>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11-C800-4C48-9896-42A85A6C0B51}"/>
              </c:ext>
            </c:extLst>
          </c:dPt>
          <c:dPt>
            <c:idx val="1"/>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13-C800-4C48-9896-42A85A6C0B51}"/>
              </c:ext>
            </c:extLst>
          </c:dPt>
          <c:dPt>
            <c:idx val="2"/>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14-C800-4C48-9896-42A85A6C0B51}"/>
              </c:ext>
            </c:extLst>
          </c:dPt>
          <c:dPt>
            <c:idx val="3"/>
            <c:bubble3D val="0"/>
            <c:spPr>
              <a:solidFill>
                <a:schemeClr val="accent6">
                  <a:lumMod val="60000"/>
                  <a:tint val="100000"/>
                  <a:shade val="100000"/>
                  <a:satMod val="100000"/>
                </a:schemeClr>
              </a:solidFill>
              <a:ln>
                <a:noFill/>
              </a:ln>
              <a:effectLst/>
              <a:sp3d/>
            </c:spPr>
            <c:extLst>
              <c:ext xmlns:c16="http://schemas.microsoft.com/office/drawing/2014/chart" uri="{C3380CC4-5D6E-409C-BE32-E72D297353CC}">
                <c16:uniqueId val="{00000016-C800-4C48-9896-42A85A6C0B51}"/>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C800-4C48-9896-42A85A6C0B51}"/>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5602836879432624"/>
          <c:y val="0.2563380281690140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12700">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tx1"/>
                </a:solidFill>
                <a:effectLst/>
                <a:latin typeface="+mn-lt"/>
                <a:ea typeface="+mn-ea"/>
                <a:cs typeface="+mn-cs"/>
              </a:defRPr>
            </a:pPr>
            <a:r>
              <a:rPr lang="lt-LT">
                <a:solidFill>
                  <a:schemeClr val="tx1"/>
                </a:solidFill>
              </a:rPr>
              <a:t>Baudžiamųjų bylų nagrinėjimo statistika</a:t>
            </a:r>
          </a:p>
        </c:rich>
      </c:tx>
      <c:layout>
        <c:manualLayout>
          <c:xMode val="edge"/>
          <c:yMode val="edge"/>
          <c:x val="0.22389566929133858"/>
          <c:y val="0"/>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tx1"/>
              </a:solidFill>
              <a:effectLst/>
              <a:latin typeface="+mn-lt"/>
              <a:ea typeface="+mn-ea"/>
              <a:cs typeface="+mn-cs"/>
            </a:defRPr>
          </a:pPr>
          <a:endParaRPr lang="lt-LT"/>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fld id="{D0933B95-3BE3-4064-9ECD-3078724D9D73}" type="VALUE">
                      <a:rPr lang="en-US">
                        <a:solidFill>
                          <a:sysClr val="windowText" lastClr="000000"/>
                        </a:solidFill>
                      </a:rPr>
                      <a:pPr/>
                      <a:t>[REIKŠMĖ]</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EEE-48B1-A7CA-45633832B9C9}"/>
                </c:ext>
              </c:extLst>
            </c:dLbl>
            <c:dLbl>
              <c:idx val="1"/>
              <c:tx>
                <c:rich>
                  <a:bodyPr/>
                  <a:lstStyle/>
                  <a:p>
                    <a:fld id="{FFDEE47F-4444-4302-A178-C6A14CD8D850}" type="VALUE">
                      <a:rPr lang="en-US">
                        <a:solidFill>
                          <a:sysClr val="windowText" lastClr="000000"/>
                        </a:solidFill>
                      </a:rPr>
                      <a:pPr/>
                      <a:t>[REIKŠMĖ]</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9EEE-48B1-A7CA-45633832B9C9}"/>
                </c:ext>
              </c:extLst>
            </c:dLbl>
            <c:dLbl>
              <c:idx val="2"/>
              <c:tx>
                <c:rich>
                  <a:bodyPr rot="0" spcFirstLastPara="1" vertOverflow="ellipsis" vert="horz" wrap="square" lIns="38100" tIns="19050" rIns="38100" bIns="19050" anchor="ctr" anchorCtr="1">
                    <a:spAutoFit/>
                  </a:bodyPr>
                  <a:lstStyle/>
                  <a:p>
                    <a:pPr>
                      <a:defRPr sz="1000" b="1" i="0" u="none" strike="noStrike" kern="1200" baseline="0">
                        <a:gradFill>
                          <a:gsLst>
                            <a:gs pos="37000">
                              <a:srgbClr val="D1D8EB"/>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atin typeface="+mn-lt"/>
                        <a:ea typeface="+mn-ea"/>
                        <a:cs typeface="+mn-cs"/>
                      </a:defRPr>
                    </a:pPr>
                    <a:fld id="{C0847FBE-3228-4E2B-8A56-92C06D9980F4}" type="VALUE">
                      <a:rPr lang="en-US" baseline="0">
                        <a:solidFill>
                          <a:sysClr val="windowText" lastClr="000000"/>
                        </a:solidFill>
                      </a:rPr>
                      <a:pPr>
                        <a:defRPr>
                          <a:gradFill>
                            <a:gsLst>
                              <a:gs pos="37000">
                                <a:srgbClr val="D1D8EB"/>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defRPr>
                      </a:pPr>
                      <a:t>[REIKŠMĖ]</a:t>
                    </a:fld>
                    <a:endParaRPr lang="lt-LT"/>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gradFill>
                        <a:gsLst>
                          <a:gs pos="37000">
                            <a:srgbClr val="D1D8EB"/>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EEE-48B1-A7CA-45633832B9C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dLblPos val="inEnd"/>
              <c:showLegendKey val="0"/>
              <c:showVal val="1"/>
              <c:showCatName val="0"/>
              <c:showSerName val="0"/>
              <c:showPercent val="0"/>
              <c:showBubbleSize val="0"/>
              <c:extLst>
                <c:ext xmlns:c16="http://schemas.microsoft.com/office/drawing/2014/chart" uri="{C3380CC4-5D6E-409C-BE32-E72D297353CC}">
                  <c16:uniqueId val="{00000002-9EEE-48B1-A7CA-45633832B9C9}"/>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Lapas1!$A$7:$D$7</c:f>
              <c:strCache>
                <c:ptCount val="4"/>
                <c:pt idx="0">
                  <c:v>Priimta nuosprendžių</c:v>
                </c:pt>
                <c:pt idx="1">
                  <c:v>Apskųsta nuosprendžių</c:v>
                </c:pt>
                <c:pt idx="2">
                  <c:v>Pakeista nuosprendžių</c:v>
                </c:pt>
                <c:pt idx="3">
                  <c:v>Panaikinta nuosprendžių</c:v>
                </c:pt>
              </c:strCache>
            </c:strRef>
          </c:cat>
          <c:val>
            <c:numRef>
              <c:f>Lapas1!$A$8:$D$8</c:f>
              <c:numCache>
                <c:formatCode>General</c:formatCode>
                <c:ptCount val="4"/>
                <c:pt idx="0">
                  <c:v>349</c:v>
                </c:pt>
                <c:pt idx="1">
                  <c:v>115</c:v>
                </c:pt>
                <c:pt idx="2">
                  <c:v>13</c:v>
                </c:pt>
                <c:pt idx="3">
                  <c:v>6</c:v>
                </c:pt>
              </c:numCache>
            </c:numRef>
          </c:val>
          <c:extLst>
            <c:ext xmlns:c16="http://schemas.microsoft.com/office/drawing/2014/chart" uri="{C3380CC4-5D6E-409C-BE32-E72D297353CC}">
              <c16:uniqueId val="{00000000-9EEE-48B1-A7CA-45633832B9C9}"/>
            </c:ext>
          </c:extLst>
        </c:ser>
        <c:dLbls>
          <c:dLblPos val="inEnd"/>
          <c:showLegendKey val="0"/>
          <c:showVal val="1"/>
          <c:showCatName val="0"/>
          <c:showSerName val="0"/>
          <c:showPercent val="0"/>
          <c:showBubbleSize val="0"/>
        </c:dLbls>
        <c:gapWidth val="41"/>
        <c:axId val="552416112"/>
        <c:axId val="552421032"/>
      </c:barChart>
      <c:catAx>
        <c:axId val="552416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effectLst/>
                <a:latin typeface="+mn-lt"/>
                <a:ea typeface="+mn-ea"/>
                <a:cs typeface="+mn-cs"/>
              </a:defRPr>
            </a:pPr>
            <a:endParaRPr lang="lt-LT"/>
          </a:p>
        </c:txPr>
        <c:crossAx val="552421032"/>
        <c:crosses val="autoZero"/>
        <c:auto val="1"/>
        <c:lblAlgn val="ctr"/>
        <c:lblOffset val="100"/>
        <c:noMultiLvlLbl val="0"/>
      </c:catAx>
      <c:valAx>
        <c:axId val="552421032"/>
        <c:scaling>
          <c:orientation val="minMax"/>
        </c:scaling>
        <c:delete val="1"/>
        <c:axPos val="l"/>
        <c:numFmt formatCode="General" sourceLinked="1"/>
        <c:majorTickMark val="none"/>
        <c:minorTickMark val="none"/>
        <c:tickLblPos val="nextTo"/>
        <c:crossAx val="552416112"/>
        <c:crosses val="autoZero"/>
        <c:crossBetween val="between"/>
      </c:valAx>
      <c:spPr>
        <a:noFill/>
        <a:ln>
          <a:noFill/>
        </a:ln>
        <a:effectLst/>
      </c:spPr>
    </c:plotArea>
    <c:plotVisOnly val="1"/>
    <c:dispBlanksAs val="gap"/>
    <c:showDLblsOverMax val="0"/>
  </c:chart>
  <c:spPr>
    <a:gradFill flip="none" rotWithShape="1">
      <a:gsLst>
        <a:gs pos="37000">
          <a:srgbClr val="D1D8EB"/>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a:outerShdw blurRad="50800" dist="38100" algn="l" rotWithShape="0">
        <a:prstClr val="black">
          <a:alpha val="40000"/>
        </a:prstClr>
      </a:outerShdw>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solidFill>
                <a:effectLst/>
                <a:latin typeface="+mn-lt"/>
                <a:ea typeface="+mn-ea"/>
                <a:cs typeface="+mn-cs"/>
              </a:defRPr>
            </a:pPr>
            <a:r>
              <a:rPr lang="lt-LT"/>
              <a:t>Civilinių bylų nagrinėjimo statistika</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solidFill>
              <a:effectLst/>
              <a:latin typeface="+mn-lt"/>
              <a:ea typeface="+mn-ea"/>
              <a:cs typeface="+mn-cs"/>
            </a:defRPr>
          </a:pPr>
          <a:endParaRPr lang="lt-LT"/>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1"/>
              <c:layout>
                <c:manualLayout>
                  <c:x val="2.7777777777777779E-3"/>
                  <c:y val="7.438028579760863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643-4BC1-B8C6-6E3525F0475B}"/>
                </c:ext>
              </c:extLst>
            </c:dLbl>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Lapas1!$A$1:$C$1</c:f>
              <c:strCache>
                <c:ptCount val="3"/>
                <c:pt idx="0">
                  <c:v>Apskųsta sprendimų</c:v>
                </c:pt>
                <c:pt idx="1">
                  <c:v>Pakeista sprendimų</c:v>
                </c:pt>
                <c:pt idx="2">
                  <c:v>Panaikinta sprendimų</c:v>
                </c:pt>
              </c:strCache>
            </c:strRef>
          </c:cat>
          <c:val>
            <c:numRef>
              <c:f>Lapas1!$A$2:$C$2</c:f>
              <c:numCache>
                <c:formatCode>General</c:formatCode>
                <c:ptCount val="3"/>
                <c:pt idx="0">
                  <c:v>179</c:v>
                </c:pt>
                <c:pt idx="1">
                  <c:v>16</c:v>
                </c:pt>
                <c:pt idx="2">
                  <c:v>24</c:v>
                </c:pt>
              </c:numCache>
            </c:numRef>
          </c:val>
          <c:extLst>
            <c:ext xmlns:c16="http://schemas.microsoft.com/office/drawing/2014/chart" uri="{C3380CC4-5D6E-409C-BE32-E72D297353CC}">
              <c16:uniqueId val="{00000001-F643-4BC1-B8C6-6E3525F0475B}"/>
            </c:ext>
          </c:extLst>
        </c:ser>
        <c:dLbls>
          <c:dLblPos val="inEnd"/>
          <c:showLegendKey val="0"/>
          <c:showVal val="1"/>
          <c:showCatName val="0"/>
          <c:showSerName val="0"/>
          <c:showPercent val="0"/>
          <c:showBubbleSize val="0"/>
        </c:dLbls>
        <c:gapWidth val="41"/>
        <c:axId val="471116776"/>
        <c:axId val="471119400"/>
      </c:barChart>
      <c:catAx>
        <c:axId val="471116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effectLst/>
                <a:latin typeface="+mn-lt"/>
                <a:ea typeface="+mn-ea"/>
                <a:cs typeface="+mn-cs"/>
              </a:defRPr>
            </a:pPr>
            <a:endParaRPr lang="lt-LT"/>
          </a:p>
        </c:txPr>
        <c:crossAx val="471119400"/>
        <c:crosses val="autoZero"/>
        <c:auto val="1"/>
        <c:lblAlgn val="ctr"/>
        <c:lblOffset val="100"/>
        <c:noMultiLvlLbl val="0"/>
      </c:catAx>
      <c:valAx>
        <c:axId val="471119400"/>
        <c:scaling>
          <c:orientation val="minMax"/>
        </c:scaling>
        <c:delete val="1"/>
        <c:axPos val="l"/>
        <c:numFmt formatCode="General" sourceLinked="1"/>
        <c:majorTickMark val="none"/>
        <c:minorTickMark val="none"/>
        <c:tickLblPos val="nextTo"/>
        <c:crossAx val="471116776"/>
        <c:crosses val="autoZero"/>
        <c:crossBetween val="between"/>
      </c:valAx>
      <c:spPr>
        <a:noFill/>
        <a:ln>
          <a:noFill/>
        </a:ln>
        <a:effectLst/>
      </c:spPr>
    </c:plotArea>
    <c:plotVisOnly val="1"/>
    <c:dispBlanksAs val="gap"/>
    <c:showDLblsOverMax val="0"/>
  </c:chart>
  <c:spPr>
    <a:gradFill flip="none" rotWithShape="1">
      <a:gsLst>
        <a:gs pos="0">
          <a:schemeClr val="accent1">
            <a:tint val="65000"/>
            <a:shade val="100000"/>
            <a:satMod val="133000"/>
          </a:schemeClr>
        </a:gs>
        <a:gs pos="15000">
          <a:schemeClr val="accent1">
            <a:tint val="50000"/>
            <a:shade val="100000"/>
            <a:satMod val="140000"/>
          </a:schemeClr>
        </a:gs>
        <a:gs pos="100000">
          <a:schemeClr val="accent1">
            <a:tint val="10000"/>
            <a:shade val="100000"/>
            <a:satMod val="135000"/>
          </a:schemeClr>
        </a:gs>
      </a:gsLst>
      <a:lin ang="16200000" scaled="1"/>
      <a:tileRect/>
    </a:gradFill>
    <a:ln w="12700" cap="flat" cmpd="sng" algn="ctr">
      <a:noFill/>
      <a:prstDash val="solid"/>
      <a:round/>
    </a:ln>
    <a:effectLst>
      <a:outerShdw blurRad="50800" dist="25400" dir="5400000">
        <a:srgbClr val="000000">
          <a:alpha val="43137"/>
        </a:srgbClr>
      </a:outerShdw>
    </a:effectLst>
  </c:spPr>
  <c:txPr>
    <a:bodyPr/>
    <a:lstStyle/>
    <a:p>
      <a:pPr>
        <a:defRPr>
          <a:solidFill>
            <a:schemeClr val="dk1"/>
          </a:solidFill>
          <a:latin typeface="+mn-lt"/>
          <a:ea typeface="+mn-ea"/>
          <a:cs typeface="+mn-cs"/>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12700">
          <a:solidFill>
            <a:schemeClr val="tx1">
              <a:tint val="75000"/>
            </a:schemeClr>
          </a:solidFill>
          <a:prstDash val="solid"/>
          <a:round/>
        </a:ln>
        <a:effectLst/>
        <a:sp3d contourW="1270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1">
                  <a:tint val="100000"/>
                  <a:shade val="100000"/>
                  <a:satMod val="100000"/>
                </a:schemeClr>
              </a:solidFill>
              <a:ln>
                <a:noFill/>
              </a:ln>
              <a:effectLst/>
              <a:sp3d/>
            </c:spPr>
            <c:extLst>
              <c:ext xmlns:c16="http://schemas.microsoft.com/office/drawing/2014/chart" uri="{C3380CC4-5D6E-409C-BE32-E72D297353CC}">
                <c16:uniqueId val="{00000001-BCDD-48D2-938B-C622687C5F97}"/>
              </c:ext>
            </c:extLst>
          </c:dPt>
          <c:dPt>
            <c:idx val="1"/>
            <c:bubble3D val="0"/>
            <c:spPr>
              <a:solidFill>
                <a:schemeClr val="accent3">
                  <a:tint val="100000"/>
                  <a:shade val="100000"/>
                  <a:satMod val="100000"/>
                </a:schemeClr>
              </a:solidFill>
              <a:ln>
                <a:noFill/>
              </a:ln>
              <a:effectLst/>
              <a:sp3d/>
            </c:spPr>
            <c:extLst>
              <c:ext xmlns:c16="http://schemas.microsoft.com/office/drawing/2014/chart" uri="{C3380CC4-5D6E-409C-BE32-E72D297353CC}">
                <c16:uniqueId val="{00000003-BCDD-48D2-938B-C622687C5F97}"/>
              </c:ext>
            </c:extLst>
          </c:dPt>
          <c:dPt>
            <c:idx val="2"/>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05-BCDD-48D2-938B-C622687C5F97}"/>
              </c:ext>
            </c:extLst>
          </c:dPt>
          <c:dPt>
            <c:idx val="3"/>
            <c:bubble3D val="0"/>
            <c:spPr>
              <a:solidFill>
                <a:schemeClr val="accent1">
                  <a:lumMod val="60000"/>
                  <a:tint val="100000"/>
                  <a:shade val="100000"/>
                  <a:satMod val="100000"/>
                </a:schemeClr>
              </a:solidFill>
              <a:ln>
                <a:noFill/>
              </a:ln>
              <a:effectLst/>
              <a:sp3d/>
            </c:spPr>
            <c:extLst>
              <c:ext xmlns:c16="http://schemas.microsoft.com/office/drawing/2014/chart" uri="{C3380CC4-5D6E-409C-BE32-E72D297353CC}">
                <c16:uniqueId val="{00000006-BCDD-48D2-938B-C622687C5F97}"/>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545</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BCDD-48D2-938B-C622687C5F97}"/>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139</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BCDD-48D2-938B-C622687C5F97}"/>
                </c:ext>
              </c:extLst>
            </c:dLbl>
            <c:dLbl>
              <c:idx val="2"/>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5487</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BCDD-48D2-938B-C622687C5F97}"/>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BCDD-48D2-938B-C622687C5F97}"/>
            </c:ext>
          </c:extLst>
        </c:ser>
        <c:ser>
          <c:idx val="1"/>
          <c:order val="1"/>
          <c:tx>
            <c:strRef>
              <c:f>Sheet1!$A$3</c:f>
              <c:strCache>
                <c:ptCount val="1"/>
              </c:strCache>
            </c:strRef>
          </c:tx>
          <c:explosion val="25"/>
          <c:dPt>
            <c:idx val="0"/>
            <c:bubble3D val="0"/>
            <c:spPr>
              <a:solidFill>
                <a:schemeClr val="accent1">
                  <a:tint val="100000"/>
                  <a:shade val="100000"/>
                  <a:satMod val="100000"/>
                </a:schemeClr>
              </a:solidFill>
              <a:ln>
                <a:noFill/>
              </a:ln>
              <a:effectLst/>
              <a:sp3d/>
            </c:spPr>
            <c:extLst>
              <c:ext xmlns:c16="http://schemas.microsoft.com/office/drawing/2014/chart" uri="{C3380CC4-5D6E-409C-BE32-E72D297353CC}">
                <c16:uniqueId val="{00000009-BCDD-48D2-938B-C622687C5F97}"/>
              </c:ext>
            </c:extLst>
          </c:dPt>
          <c:dPt>
            <c:idx val="1"/>
            <c:bubble3D val="0"/>
            <c:spPr>
              <a:solidFill>
                <a:schemeClr val="accent3">
                  <a:tint val="100000"/>
                  <a:shade val="100000"/>
                  <a:satMod val="100000"/>
                </a:schemeClr>
              </a:solidFill>
              <a:ln>
                <a:noFill/>
              </a:ln>
              <a:effectLst/>
              <a:sp3d/>
            </c:spPr>
            <c:extLst>
              <c:ext xmlns:c16="http://schemas.microsoft.com/office/drawing/2014/chart" uri="{C3380CC4-5D6E-409C-BE32-E72D297353CC}">
                <c16:uniqueId val="{0000000A-BCDD-48D2-938B-C622687C5F97}"/>
              </c:ext>
            </c:extLst>
          </c:dPt>
          <c:dPt>
            <c:idx val="2"/>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0C-BCDD-48D2-938B-C622687C5F97}"/>
              </c:ext>
            </c:extLst>
          </c:dPt>
          <c:dPt>
            <c:idx val="3"/>
            <c:bubble3D val="0"/>
            <c:spPr>
              <a:solidFill>
                <a:schemeClr val="accent1">
                  <a:lumMod val="60000"/>
                  <a:tint val="100000"/>
                  <a:shade val="100000"/>
                  <a:satMod val="100000"/>
                </a:schemeClr>
              </a:solidFill>
              <a:ln>
                <a:noFill/>
              </a:ln>
              <a:effectLst/>
              <a:sp3d/>
            </c:spPr>
            <c:extLst>
              <c:ext xmlns:c16="http://schemas.microsoft.com/office/drawing/2014/chart" uri="{C3380CC4-5D6E-409C-BE32-E72D297353CC}">
                <c16:uniqueId val="{0000000E-BCDD-48D2-938B-C622687C5F97}"/>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BCDD-48D2-938B-C622687C5F97}"/>
            </c:ext>
          </c:extLst>
        </c:ser>
        <c:ser>
          <c:idx val="2"/>
          <c:order val="2"/>
          <c:tx>
            <c:strRef>
              <c:f>Sheet1!$A$4</c:f>
              <c:strCache>
                <c:ptCount val="1"/>
              </c:strCache>
            </c:strRef>
          </c:tx>
          <c:explosion val="25"/>
          <c:dPt>
            <c:idx val="0"/>
            <c:bubble3D val="0"/>
            <c:spPr>
              <a:solidFill>
                <a:schemeClr val="accent1">
                  <a:tint val="100000"/>
                  <a:shade val="100000"/>
                  <a:satMod val="100000"/>
                </a:schemeClr>
              </a:solidFill>
              <a:ln>
                <a:noFill/>
              </a:ln>
              <a:effectLst/>
              <a:sp3d/>
            </c:spPr>
            <c:extLst>
              <c:ext xmlns:c16="http://schemas.microsoft.com/office/drawing/2014/chart" uri="{C3380CC4-5D6E-409C-BE32-E72D297353CC}">
                <c16:uniqueId val="{00000011-BCDD-48D2-938B-C622687C5F97}"/>
              </c:ext>
            </c:extLst>
          </c:dPt>
          <c:dPt>
            <c:idx val="1"/>
            <c:bubble3D val="0"/>
            <c:spPr>
              <a:solidFill>
                <a:schemeClr val="accent3">
                  <a:tint val="100000"/>
                  <a:shade val="100000"/>
                  <a:satMod val="100000"/>
                </a:schemeClr>
              </a:solidFill>
              <a:ln>
                <a:noFill/>
              </a:ln>
              <a:effectLst/>
              <a:sp3d/>
            </c:spPr>
            <c:extLst>
              <c:ext xmlns:c16="http://schemas.microsoft.com/office/drawing/2014/chart" uri="{C3380CC4-5D6E-409C-BE32-E72D297353CC}">
                <c16:uniqueId val="{00000013-BCDD-48D2-938B-C622687C5F97}"/>
              </c:ext>
            </c:extLst>
          </c:dPt>
          <c:dPt>
            <c:idx val="2"/>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14-BCDD-48D2-938B-C622687C5F97}"/>
              </c:ext>
            </c:extLst>
          </c:dPt>
          <c:dPt>
            <c:idx val="3"/>
            <c:bubble3D val="0"/>
            <c:spPr>
              <a:solidFill>
                <a:schemeClr val="accent1">
                  <a:lumMod val="60000"/>
                  <a:tint val="100000"/>
                  <a:shade val="100000"/>
                  <a:satMod val="100000"/>
                </a:schemeClr>
              </a:solidFill>
              <a:ln>
                <a:noFill/>
              </a:ln>
              <a:effectLst/>
              <a:sp3d/>
            </c:spPr>
            <c:extLst>
              <c:ext xmlns:c16="http://schemas.microsoft.com/office/drawing/2014/chart" uri="{C3380CC4-5D6E-409C-BE32-E72D297353CC}">
                <c16:uniqueId val="{00000016-BCDD-48D2-938B-C622687C5F97}"/>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BCDD-48D2-938B-C622687C5F97}"/>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12700">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15"/>
      <c:rotY val="0"/>
      <c:rAngAx val="0"/>
      <c:perspective val="0"/>
    </c:view3D>
    <c:floor>
      <c:thickness val="0"/>
      <c:spPr>
        <a:noFill/>
        <a:ln w="12700">
          <a:solidFill>
            <a:schemeClr val="tx1">
              <a:tint val="75000"/>
            </a:schemeClr>
          </a:solidFill>
          <a:prstDash val="solid"/>
          <a:round/>
        </a:ln>
        <a:effectLst/>
        <a:sp3d contourW="1270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1">
                  <a:tint val="58000"/>
                  <a:tint val="100000"/>
                  <a:shade val="100000"/>
                  <a:satMod val="100000"/>
                </a:schemeClr>
              </a:solidFill>
              <a:ln>
                <a:noFill/>
              </a:ln>
              <a:effectLst/>
              <a:sp3d/>
            </c:spPr>
            <c:extLst>
              <c:ext xmlns:c16="http://schemas.microsoft.com/office/drawing/2014/chart" uri="{C3380CC4-5D6E-409C-BE32-E72D297353CC}">
                <c16:uniqueId val="{00000001-4CC8-4167-8BD7-F51B5117D043}"/>
              </c:ext>
            </c:extLst>
          </c:dPt>
          <c:dPt>
            <c:idx val="1"/>
            <c:bubble3D val="0"/>
            <c:spPr>
              <a:solidFill>
                <a:schemeClr val="accent1">
                  <a:tint val="86000"/>
                  <a:tint val="100000"/>
                  <a:shade val="100000"/>
                  <a:satMod val="100000"/>
                </a:schemeClr>
              </a:solidFill>
              <a:ln>
                <a:noFill/>
              </a:ln>
              <a:effectLst/>
              <a:sp3d/>
            </c:spPr>
            <c:extLst>
              <c:ext xmlns:c16="http://schemas.microsoft.com/office/drawing/2014/chart" uri="{C3380CC4-5D6E-409C-BE32-E72D297353CC}">
                <c16:uniqueId val="{00000003-4CC8-4167-8BD7-F51B5117D043}"/>
              </c:ext>
            </c:extLst>
          </c:dPt>
          <c:dPt>
            <c:idx val="2"/>
            <c:bubble3D val="0"/>
            <c:spPr>
              <a:solidFill>
                <a:schemeClr val="accent1">
                  <a:shade val="86000"/>
                  <a:tint val="100000"/>
                  <a:shade val="100000"/>
                  <a:satMod val="100000"/>
                </a:schemeClr>
              </a:solidFill>
              <a:ln>
                <a:noFill/>
              </a:ln>
              <a:effectLst/>
              <a:sp3d/>
            </c:spPr>
            <c:extLst>
              <c:ext xmlns:c16="http://schemas.microsoft.com/office/drawing/2014/chart" uri="{C3380CC4-5D6E-409C-BE32-E72D297353CC}">
                <c16:uniqueId val="{00000005-4CC8-4167-8BD7-F51B5117D043}"/>
              </c:ext>
            </c:extLst>
          </c:dPt>
          <c:dPt>
            <c:idx val="3"/>
            <c:bubble3D val="0"/>
            <c:spPr>
              <a:solidFill>
                <a:schemeClr val="accent1">
                  <a:shade val="58000"/>
                  <a:tint val="100000"/>
                  <a:shade val="100000"/>
                  <a:satMod val="100000"/>
                </a:schemeClr>
              </a:solidFill>
              <a:ln>
                <a:noFill/>
              </a:ln>
              <a:effectLst/>
              <a:sp3d/>
            </c:spPr>
            <c:extLst>
              <c:ext xmlns:c16="http://schemas.microsoft.com/office/drawing/2014/chart" uri="{C3380CC4-5D6E-409C-BE32-E72D297353CC}">
                <c16:uniqueId val="{00000006-4CC8-4167-8BD7-F51B5117D043}"/>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165</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4CC8-4167-8BD7-F51B5117D043}"/>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20</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4CC8-4167-8BD7-F51B5117D043}"/>
                </c:ext>
              </c:extLst>
            </c:dLbl>
            <c:dLbl>
              <c:idx val="2"/>
              <c:layout>
                <c:manualLayout>
                  <c:x val="7.5245427654876476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1650</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4CC8-4167-8BD7-F51B5117D043}"/>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4CC8-4167-8BD7-F51B5117D043}"/>
            </c:ext>
          </c:extLst>
        </c:ser>
        <c:ser>
          <c:idx val="1"/>
          <c:order val="1"/>
          <c:tx>
            <c:strRef>
              <c:f>Sheet1!$A$3</c:f>
              <c:strCache>
                <c:ptCount val="1"/>
              </c:strCache>
            </c:strRef>
          </c:tx>
          <c:explosion val="25"/>
          <c:dPt>
            <c:idx val="0"/>
            <c:bubble3D val="0"/>
            <c:spPr>
              <a:solidFill>
                <a:schemeClr val="accent1">
                  <a:tint val="58000"/>
                  <a:tint val="100000"/>
                  <a:shade val="100000"/>
                  <a:satMod val="100000"/>
                </a:schemeClr>
              </a:solidFill>
              <a:ln>
                <a:noFill/>
              </a:ln>
              <a:effectLst/>
              <a:sp3d/>
            </c:spPr>
            <c:extLst>
              <c:ext xmlns:c16="http://schemas.microsoft.com/office/drawing/2014/chart" uri="{C3380CC4-5D6E-409C-BE32-E72D297353CC}">
                <c16:uniqueId val="{00000009-4CC8-4167-8BD7-F51B5117D043}"/>
              </c:ext>
            </c:extLst>
          </c:dPt>
          <c:dPt>
            <c:idx val="1"/>
            <c:bubble3D val="0"/>
            <c:spPr>
              <a:solidFill>
                <a:schemeClr val="accent1">
                  <a:tint val="86000"/>
                  <a:tint val="100000"/>
                  <a:shade val="100000"/>
                  <a:satMod val="100000"/>
                </a:schemeClr>
              </a:solidFill>
              <a:ln>
                <a:noFill/>
              </a:ln>
              <a:effectLst/>
              <a:sp3d/>
            </c:spPr>
            <c:extLst>
              <c:ext xmlns:c16="http://schemas.microsoft.com/office/drawing/2014/chart" uri="{C3380CC4-5D6E-409C-BE32-E72D297353CC}">
                <c16:uniqueId val="{0000000A-4CC8-4167-8BD7-F51B5117D043}"/>
              </c:ext>
            </c:extLst>
          </c:dPt>
          <c:dPt>
            <c:idx val="2"/>
            <c:bubble3D val="0"/>
            <c:spPr>
              <a:solidFill>
                <a:schemeClr val="accent1">
                  <a:shade val="86000"/>
                  <a:tint val="100000"/>
                  <a:shade val="100000"/>
                  <a:satMod val="100000"/>
                </a:schemeClr>
              </a:solidFill>
              <a:ln>
                <a:noFill/>
              </a:ln>
              <a:effectLst/>
              <a:sp3d/>
            </c:spPr>
            <c:extLst>
              <c:ext xmlns:c16="http://schemas.microsoft.com/office/drawing/2014/chart" uri="{C3380CC4-5D6E-409C-BE32-E72D297353CC}">
                <c16:uniqueId val="{0000000C-4CC8-4167-8BD7-F51B5117D043}"/>
              </c:ext>
            </c:extLst>
          </c:dPt>
          <c:dPt>
            <c:idx val="3"/>
            <c:bubble3D val="0"/>
            <c:spPr>
              <a:solidFill>
                <a:schemeClr val="accent1">
                  <a:shade val="58000"/>
                  <a:tint val="100000"/>
                  <a:shade val="100000"/>
                  <a:satMod val="100000"/>
                </a:schemeClr>
              </a:solidFill>
              <a:ln>
                <a:noFill/>
              </a:ln>
              <a:effectLst/>
              <a:sp3d/>
            </c:spPr>
            <c:extLst>
              <c:ext xmlns:c16="http://schemas.microsoft.com/office/drawing/2014/chart" uri="{C3380CC4-5D6E-409C-BE32-E72D297353CC}">
                <c16:uniqueId val="{0000000E-4CC8-4167-8BD7-F51B5117D043}"/>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4CC8-4167-8BD7-F51B5117D043}"/>
            </c:ext>
          </c:extLst>
        </c:ser>
        <c:ser>
          <c:idx val="2"/>
          <c:order val="2"/>
          <c:tx>
            <c:strRef>
              <c:f>Sheet1!$A$4</c:f>
              <c:strCache>
                <c:ptCount val="1"/>
              </c:strCache>
            </c:strRef>
          </c:tx>
          <c:explosion val="25"/>
          <c:dPt>
            <c:idx val="0"/>
            <c:bubble3D val="0"/>
            <c:spPr>
              <a:solidFill>
                <a:schemeClr val="accent1">
                  <a:tint val="58000"/>
                  <a:tint val="100000"/>
                  <a:shade val="100000"/>
                  <a:satMod val="100000"/>
                </a:schemeClr>
              </a:solidFill>
              <a:ln>
                <a:noFill/>
              </a:ln>
              <a:effectLst/>
              <a:sp3d/>
            </c:spPr>
            <c:extLst>
              <c:ext xmlns:c16="http://schemas.microsoft.com/office/drawing/2014/chart" uri="{C3380CC4-5D6E-409C-BE32-E72D297353CC}">
                <c16:uniqueId val="{00000011-4CC8-4167-8BD7-F51B5117D043}"/>
              </c:ext>
            </c:extLst>
          </c:dPt>
          <c:dPt>
            <c:idx val="1"/>
            <c:bubble3D val="0"/>
            <c:spPr>
              <a:solidFill>
                <a:schemeClr val="accent1">
                  <a:tint val="86000"/>
                  <a:tint val="100000"/>
                  <a:shade val="100000"/>
                  <a:satMod val="100000"/>
                </a:schemeClr>
              </a:solidFill>
              <a:ln>
                <a:noFill/>
              </a:ln>
              <a:effectLst/>
              <a:sp3d/>
            </c:spPr>
            <c:extLst>
              <c:ext xmlns:c16="http://schemas.microsoft.com/office/drawing/2014/chart" uri="{C3380CC4-5D6E-409C-BE32-E72D297353CC}">
                <c16:uniqueId val="{00000013-4CC8-4167-8BD7-F51B5117D043}"/>
              </c:ext>
            </c:extLst>
          </c:dPt>
          <c:dPt>
            <c:idx val="2"/>
            <c:bubble3D val="0"/>
            <c:spPr>
              <a:solidFill>
                <a:schemeClr val="accent1">
                  <a:shade val="86000"/>
                  <a:tint val="100000"/>
                  <a:shade val="100000"/>
                  <a:satMod val="100000"/>
                </a:schemeClr>
              </a:solidFill>
              <a:ln>
                <a:noFill/>
              </a:ln>
              <a:effectLst/>
              <a:sp3d/>
            </c:spPr>
            <c:extLst>
              <c:ext xmlns:c16="http://schemas.microsoft.com/office/drawing/2014/chart" uri="{C3380CC4-5D6E-409C-BE32-E72D297353CC}">
                <c16:uniqueId val="{00000014-4CC8-4167-8BD7-F51B5117D043}"/>
              </c:ext>
            </c:extLst>
          </c:dPt>
          <c:dPt>
            <c:idx val="3"/>
            <c:bubble3D val="0"/>
            <c:spPr>
              <a:solidFill>
                <a:schemeClr val="accent1">
                  <a:shade val="58000"/>
                  <a:tint val="100000"/>
                  <a:shade val="100000"/>
                  <a:satMod val="100000"/>
                </a:schemeClr>
              </a:solidFill>
              <a:ln>
                <a:noFill/>
              </a:ln>
              <a:effectLst/>
              <a:sp3d/>
            </c:spPr>
            <c:extLst>
              <c:ext xmlns:c16="http://schemas.microsoft.com/office/drawing/2014/chart" uri="{C3380CC4-5D6E-409C-BE32-E72D297353CC}">
                <c16:uniqueId val="{00000016-4CC8-4167-8BD7-F51B5117D043}"/>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4CC8-4167-8BD7-F51B5117D043}"/>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12700">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12700" cap="flat" cmpd="sng" algn="ctr">
          <a:solidFill>
            <a:schemeClr val="tx1">
              <a:tint val="75000"/>
            </a:schemeClr>
          </a:solidFill>
          <a:prstDash val="solid"/>
          <a:round/>
        </a:ln>
        <a:effectLst/>
        <a:sp3d contourW="1270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1">
                  <a:tint val="100000"/>
                  <a:shade val="100000"/>
                  <a:satMod val="100000"/>
                </a:schemeClr>
              </a:solidFill>
              <a:ln>
                <a:noFill/>
              </a:ln>
              <a:effectLst/>
              <a:sp3d/>
            </c:spPr>
            <c:extLst>
              <c:ext xmlns:c16="http://schemas.microsoft.com/office/drawing/2014/chart" uri="{C3380CC4-5D6E-409C-BE32-E72D297353CC}">
                <c16:uniqueId val="{00000001-408B-4B20-BD9F-1887930CD104}"/>
              </c:ext>
            </c:extLst>
          </c:dPt>
          <c:dPt>
            <c:idx val="1"/>
            <c:bubble3D val="0"/>
            <c:spPr>
              <a:solidFill>
                <a:schemeClr val="accent2">
                  <a:tint val="100000"/>
                  <a:shade val="100000"/>
                  <a:satMod val="100000"/>
                </a:schemeClr>
              </a:solidFill>
              <a:ln>
                <a:noFill/>
              </a:ln>
              <a:effectLst/>
              <a:sp3d/>
            </c:spPr>
            <c:extLst>
              <c:ext xmlns:c16="http://schemas.microsoft.com/office/drawing/2014/chart" uri="{C3380CC4-5D6E-409C-BE32-E72D297353CC}">
                <c16:uniqueId val="{00000003-408B-4B20-BD9F-1887930CD104}"/>
              </c:ext>
            </c:extLst>
          </c:dPt>
          <c:dPt>
            <c:idx val="2"/>
            <c:bubble3D val="0"/>
            <c:explosion val="26"/>
            <c:spPr>
              <a:solidFill>
                <a:schemeClr val="accent3">
                  <a:tint val="100000"/>
                  <a:shade val="100000"/>
                  <a:satMod val="100000"/>
                </a:schemeClr>
              </a:solidFill>
              <a:ln>
                <a:noFill/>
              </a:ln>
              <a:effectLst/>
              <a:sp3d/>
            </c:spPr>
            <c:extLst>
              <c:ext xmlns:c16="http://schemas.microsoft.com/office/drawing/2014/chart" uri="{C3380CC4-5D6E-409C-BE32-E72D297353CC}">
                <c16:uniqueId val="{00000005-408B-4B20-BD9F-1887930CD104}"/>
              </c:ext>
            </c:extLst>
          </c:dPt>
          <c:dPt>
            <c:idx val="3"/>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7-408B-4B20-BD9F-1887930CD104}"/>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78</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408B-4B20-BD9F-1887930CD104}"/>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12</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408B-4B20-BD9F-1887930CD104}"/>
                </c:ext>
              </c:extLst>
            </c:dLbl>
            <c:dLbl>
              <c:idx val="2"/>
              <c:layout>
                <c:manualLayout>
                  <c:x val="7.5245427654876476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1289</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408B-4B20-BD9F-1887930CD104}"/>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8-408B-4B20-BD9F-1887930CD104}"/>
            </c:ext>
          </c:extLst>
        </c:ser>
        <c:ser>
          <c:idx val="1"/>
          <c:order val="1"/>
          <c:tx>
            <c:strRef>
              <c:f>Sheet1!$A$3</c:f>
              <c:strCache>
                <c:ptCount val="1"/>
              </c:strCache>
            </c:strRef>
          </c:tx>
          <c:explosion val="25"/>
          <c:dPt>
            <c:idx val="0"/>
            <c:bubble3D val="0"/>
            <c:spPr>
              <a:solidFill>
                <a:schemeClr val="accent1">
                  <a:tint val="100000"/>
                  <a:shade val="100000"/>
                  <a:satMod val="100000"/>
                </a:schemeClr>
              </a:solidFill>
              <a:ln>
                <a:noFill/>
              </a:ln>
              <a:effectLst/>
              <a:sp3d/>
            </c:spPr>
            <c:extLst>
              <c:ext xmlns:c16="http://schemas.microsoft.com/office/drawing/2014/chart" uri="{C3380CC4-5D6E-409C-BE32-E72D297353CC}">
                <c16:uniqueId val="{0000000A-408B-4B20-BD9F-1887930CD104}"/>
              </c:ext>
            </c:extLst>
          </c:dPt>
          <c:dPt>
            <c:idx val="1"/>
            <c:bubble3D val="0"/>
            <c:spPr>
              <a:solidFill>
                <a:schemeClr val="accent2">
                  <a:tint val="100000"/>
                  <a:shade val="100000"/>
                  <a:satMod val="100000"/>
                </a:schemeClr>
              </a:solidFill>
              <a:ln>
                <a:noFill/>
              </a:ln>
              <a:effectLst/>
              <a:sp3d/>
            </c:spPr>
            <c:extLst>
              <c:ext xmlns:c16="http://schemas.microsoft.com/office/drawing/2014/chart" uri="{C3380CC4-5D6E-409C-BE32-E72D297353CC}">
                <c16:uniqueId val="{0000000C-408B-4B20-BD9F-1887930CD104}"/>
              </c:ext>
            </c:extLst>
          </c:dPt>
          <c:dPt>
            <c:idx val="2"/>
            <c:bubble3D val="0"/>
            <c:spPr>
              <a:solidFill>
                <a:schemeClr val="accent3">
                  <a:tint val="100000"/>
                  <a:shade val="100000"/>
                  <a:satMod val="100000"/>
                </a:schemeClr>
              </a:solidFill>
              <a:ln>
                <a:noFill/>
              </a:ln>
              <a:effectLst/>
              <a:sp3d/>
            </c:spPr>
            <c:extLst>
              <c:ext xmlns:c16="http://schemas.microsoft.com/office/drawing/2014/chart" uri="{C3380CC4-5D6E-409C-BE32-E72D297353CC}">
                <c16:uniqueId val="{0000000E-408B-4B20-BD9F-1887930CD104}"/>
              </c:ext>
            </c:extLst>
          </c:dPt>
          <c:dPt>
            <c:idx val="3"/>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10-408B-4B20-BD9F-1887930CD104}"/>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11-408B-4B20-BD9F-1887930CD104}"/>
            </c:ext>
          </c:extLst>
        </c:ser>
        <c:ser>
          <c:idx val="2"/>
          <c:order val="2"/>
          <c:tx>
            <c:strRef>
              <c:f>Sheet1!$A$4</c:f>
              <c:strCache>
                <c:ptCount val="1"/>
              </c:strCache>
            </c:strRef>
          </c:tx>
          <c:explosion val="25"/>
          <c:dPt>
            <c:idx val="0"/>
            <c:bubble3D val="0"/>
            <c:spPr>
              <a:solidFill>
                <a:schemeClr val="accent1">
                  <a:tint val="100000"/>
                  <a:shade val="100000"/>
                  <a:satMod val="100000"/>
                </a:schemeClr>
              </a:solidFill>
              <a:ln>
                <a:noFill/>
              </a:ln>
              <a:effectLst/>
              <a:sp3d/>
            </c:spPr>
            <c:extLst>
              <c:ext xmlns:c16="http://schemas.microsoft.com/office/drawing/2014/chart" uri="{C3380CC4-5D6E-409C-BE32-E72D297353CC}">
                <c16:uniqueId val="{00000013-408B-4B20-BD9F-1887930CD104}"/>
              </c:ext>
            </c:extLst>
          </c:dPt>
          <c:dPt>
            <c:idx val="1"/>
            <c:bubble3D val="0"/>
            <c:spPr>
              <a:solidFill>
                <a:schemeClr val="accent2">
                  <a:tint val="100000"/>
                  <a:shade val="100000"/>
                  <a:satMod val="100000"/>
                </a:schemeClr>
              </a:solidFill>
              <a:ln>
                <a:noFill/>
              </a:ln>
              <a:effectLst/>
              <a:sp3d/>
            </c:spPr>
            <c:extLst>
              <c:ext xmlns:c16="http://schemas.microsoft.com/office/drawing/2014/chart" uri="{C3380CC4-5D6E-409C-BE32-E72D297353CC}">
                <c16:uniqueId val="{00000015-408B-4B20-BD9F-1887930CD104}"/>
              </c:ext>
            </c:extLst>
          </c:dPt>
          <c:dPt>
            <c:idx val="2"/>
            <c:bubble3D val="0"/>
            <c:spPr>
              <a:solidFill>
                <a:schemeClr val="accent3">
                  <a:tint val="100000"/>
                  <a:shade val="100000"/>
                  <a:satMod val="100000"/>
                </a:schemeClr>
              </a:solidFill>
              <a:ln>
                <a:noFill/>
              </a:ln>
              <a:effectLst/>
              <a:sp3d/>
            </c:spPr>
            <c:extLst>
              <c:ext xmlns:c16="http://schemas.microsoft.com/office/drawing/2014/chart" uri="{C3380CC4-5D6E-409C-BE32-E72D297353CC}">
                <c16:uniqueId val="{00000017-408B-4B20-BD9F-1887930CD104}"/>
              </c:ext>
            </c:extLst>
          </c:dPt>
          <c:dPt>
            <c:idx val="3"/>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19-408B-4B20-BD9F-1887930CD104}"/>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A-408B-4B20-BD9F-1887930CD104}"/>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12700" cap="flat" cmpd="sng" algn="ctr">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12700">
          <a:solidFill>
            <a:schemeClr val="tx1">
              <a:tint val="75000"/>
            </a:schemeClr>
          </a:solidFill>
          <a:prstDash val="solid"/>
          <a:round/>
        </a:ln>
        <a:effectLst/>
        <a:sp3d contourW="1270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2">
                  <a:tint val="100000"/>
                  <a:shade val="100000"/>
                  <a:satMod val="100000"/>
                </a:schemeClr>
              </a:solidFill>
              <a:ln>
                <a:noFill/>
              </a:ln>
              <a:effectLst/>
              <a:sp3d/>
            </c:spPr>
            <c:extLst>
              <c:ext xmlns:c16="http://schemas.microsoft.com/office/drawing/2014/chart" uri="{C3380CC4-5D6E-409C-BE32-E72D297353CC}">
                <c16:uniqueId val="{00000001-420A-4629-9E86-CBEAF038A33E}"/>
              </c:ext>
            </c:extLst>
          </c:dPt>
          <c:dPt>
            <c:idx val="1"/>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3-420A-4629-9E86-CBEAF038A33E}"/>
              </c:ext>
            </c:extLst>
          </c:dPt>
          <c:dPt>
            <c:idx val="2"/>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05-420A-4629-9E86-CBEAF038A33E}"/>
              </c:ext>
            </c:extLst>
          </c:dPt>
          <c:dPt>
            <c:idx val="3"/>
            <c:bubble3D val="0"/>
            <c:spPr>
              <a:solidFill>
                <a:schemeClr val="accent2">
                  <a:lumMod val="60000"/>
                  <a:tint val="100000"/>
                  <a:shade val="100000"/>
                  <a:satMod val="100000"/>
                </a:schemeClr>
              </a:solidFill>
              <a:ln>
                <a:noFill/>
              </a:ln>
              <a:effectLst/>
              <a:sp3d/>
            </c:spPr>
            <c:extLst>
              <c:ext xmlns:c16="http://schemas.microsoft.com/office/drawing/2014/chart" uri="{C3380CC4-5D6E-409C-BE32-E72D297353CC}">
                <c16:uniqueId val="{00000006-420A-4629-9E86-CBEAF038A33E}"/>
              </c:ext>
            </c:extLst>
          </c:dPt>
          <c:dLbls>
            <c:dLbl>
              <c:idx val="0"/>
              <c:layout>
                <c:manualLayout>
                  <c:x val="-1.7103028788068159E-2"/>
                  <c:y val="-4.7235381884318398E-3"/>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123</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420A-4629-9E86-CBEAF038A33E}"/>
                </c:ext>
              </c:extLst>
            </c:dLbl>
            <c:dLbl>
              <c:idx val="1"/>
              <c:layout>
                <c:manualLayout>
                  <c:x val="-9.5513894096571263E-3"/>
                  <c:y val="-4.2632077629300484E-2"/>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19</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420A-4629-9E86-CBEAF038A33E}"/>
                </c:ext>
              </c:extLst>
            </c:dLbl>
            <c:dLbl>
              <c:idx val="2"/>
              <c:layout>
                <c:manualLayout>
                  <c:x val="7.5245427654876476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1287</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420A-4629-9E86-CBEAF038A33E}"/>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420A-4629-9E86-CBEAF038A33E}"/>
            </c:ext>
          </c:extLst>
        </c:ser>
        <c:ser>
          <c:idx val="1"/>
          <c:order val="1"/>
          <c:tx>
            <c:strRef>
              <c:f>Sheet1!$A$3</c:f>
              <c:strCache>
                <c:ptCount val="1"/>
              </c:strCache>
            </c:strRef>
          </c:tx>
          <c:explosion val="25"/>
          <c:dPt>
            <c:idx val="0"/>
            <c:bubble3D val="0"/>
            <c:spPr>
              <a:solidFill>
                <a:schemeClr val="accent2">
                  <a:tint val="100000"/>
                  <a:shade val="100000"/>
                  <a:satMod val="100000"/>
                </a:schemeClr>
              </a:solidFill>
              <a:ln>
                <a:noFill/>
              </a:ln>
              <a:effectLst/>
              <a:sp3d/>
            </c:spPr>
            <c:extLst>
              <c:ext xmlns:c16="http://schemas.microsoft.com/office/drawing/2014/chart" uri="{C3380CC4-5D6E-409C-BE32-E72D297353CC}">
                <c16:uniqueId val="{00000009-420A-4629-9E86-CBEAF038A33E}"/>
              </c:ext>
            </c:extLst>
          </c:dPt>
          <c:dPt>
            <c:idx val="1"/>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A-420A-4629-9E86-CBEAF038A33E}"/>
              </c:ext>
            </c:extLst>
          </c:dPt>
          <c:dPt>
            <c:idx val="2"/>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0C-420A-4629-9E86-CBEAF038A33E}"/>
              </c:ext>
            </c:extLst>
          </c:dPt>
          <c:dPt>
            <c:idx val="3"/>
            <c:bubble3D val="0"/>
            <c:spPr>
              <a:solidFill>
                <a:schemeClr val="accent2">
                  <a:lumMod val="60000"/>
                  <a:tint val="100000"/>
                  <a:shade val="100000"/>
                  <a:satMod val="100000"/>
                </a:schemeClr>
              </a:solidFill>
              <a:ln>
                <a:noFill/>
              </a:ln>
              <a:effectLst/>
              <a:sp3d/>
            </c:spPr>
            <c:extLst>
              <c:ext xmlns:c16="http://schemas.microsoft.com/office/drawing/2014/chart" uri="{C3380CC4-5D6E-409C-BE32-E72D297353CC}">
                <c16:uniqueId val="{0000000E-420A-4629-9E86-CBEAF038A33E}"/>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420A-4629-9E86-CBEAF038A33E}"/>
            </c:ext>
          </c:extLst>
        </c:ser>
        <c:ser>
          <c:idx val="2"/>
          <c:order val="2"/>
          <c:tx>
            <c:strRef>
              <c:f>Sheet1!$A$4</c:f>
              <c:strCache>
                <c:ptCount val="1"/>
              </c:strCache>
            </c:strRef>
          </c:tx>
          <c:explosion val="25"/>
          <c:dPt>
            <c:idx val="0"/>
            <c:bubble3D val="0"/>
            <c:spPr>
              <a:solidFill>
                <a:schemeClr val="accent2">
                  <a:tint val="100000"/>
                  <a:shade val="100000"/>
                  <a:satMod val="100000"/>
                </a:schemeClr>
              </a:solidFill>
              <a:ln>
                <a:noFill/>
              </a:ln>
              <a:effectLst/>
              <a:sp3d/>
            </c:spPr>
            <c:extLst>
              <c:ext xmlns:c16="http://schemas.microsoft.com/office/drawing/2014/chart" uri="{C3380CC4-5D6E-409C-BE32-E72D297353CC}">
                <c16:uniqueId val="{00000011-420A-4629-9E86-CBEAF038A33E}"/>
              </c:ext>
            </c:extLst>
          </c:dPt>
          <c:dPt>
            <c:idx val="1"/>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13-420A-4629-9E86-CBEAF038A33E}"/>
              </c:ext>
            </c:extLst>
          </c:dPt>
          <c:dPt>
            <c:idx val="2"/>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14-420A-4629-9E86-CBEAF038A33E}"/>
              </c:ext>
            </c:extLst>
          </c:dPt>
          <c:dPt>
            <c:idx val="3"/>
            <c:bubble3D val="0"/>
            <c:spPr>
              <a:solidFill>
                <a:schemeClr val="accent2">
                  <a:lumMod val="60000"/>
                  <a:tint val="100000"/>
                  <a:shade val="100000"/>
                  <a:satMod val="100000"/>
                </a:schemeClr>
              </a:solidFill>
              <a:ln>
                <a:noFill/>
              </a:ln>
              <a:effectLst/>
              <a:sp3d/>
            </c:spPr>
            <c:extLst>
              <c:ext xmlns:c16="http://schemas.microsoft.com/office/drawing/2014/chart" uri="{C3380CC4-5D6E-409C-BE32-E72D297353CC}">
                <c16:uniqueId val="{00000016-420A-4629-9E86-CBEAF038A33E}"/>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420A-4629-9E86-CBEAF038A33E}"/>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12700">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12700">
          <a:solidFill>
            <a:schemeClr val="tx1">
              <a:tint val="75000"/>
            </a:schemeClr>
          </a:solidFill>
          <a:prstDash val="solid"/>
          <a:round/>
        </a:ln>
        <a:effectLst/>
        <a:sp3d contourW="1270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96167145773445E-4"/>
          <c:y val="0.30422539506213175"/>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01-946D-4788-BA3B-F8A7DCC33F11}"/>
              </c:ext>
            </c:extLst>
          </c:dPt>
          <c:dPt>
            <c:idx val="1"/>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03-946D-4788-BA3B-F8A7DCC33F11}"/>
              </c:ext>
            </c:extLst>
          </c:dPt>
          <c:dPt>
            <c:idx val="2"/>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5-946D-4788-BA3B-F8A7DCC33F11}"/>
              </c:ext>
            </c:extLst>
          </c:dPt>
          <c:dPt>
            <c:idx val="3"/>
            <c:bubble3D val="0"/>
            <c:spPr>
              <a:solidFill>
                <a:schemeClr val="accent6">
                  <a:lumMod val="60000"/>
                  <a:tint val="100000"/>
                  <a:shade val="100000"/>
                  <a:satMod val="100000"/>
                </a:schemeClr>
              </a:solidFill>
              <a:ln>
                <a:noFill/>
              </a:ln>
              <a:effectLst/>
              <a:sp3d/>
            </c:spPr>
            <c:extLst>
              <c:ext xmlns:c16="http://schemas.microsoft.com/office/drawing/2014/chart" uri="{C3380CC4-5D6E-409C-BE32-E72D297353CC}">
                <c16:uniqueId val="{00000006-946D-4788-BA3B-F8A7DCC33F11}"/>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131</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946D-4788-BA3B-F8A7DCC33F11}"/>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36</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946D-4788-BA3B-F8A7DCC33F11}"/>
                </c:ext>
              </c:extLst>
            </c:dLbl>
            <c:dLbl>
              <c:idx val="2"/>
              <c:layout>
                <c:manualLayout>
                  <c:x val="7.7361829771278548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1515</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946D-4788-BA3B-F8A7DCC33F11}"/>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946D-4788-BA3B-F8A7DCC33F11}"/>
            </c:ext>
          </c:extLst>
        </c:ser>
        <c:ser>
          <c:idx val="1"/>
          <c:order val="1"/>
          <c:tx>
            <c:strRef>
              <c:f>Sheet1!$A$3</c:f>
              <c:strCache>
                <c:ptCount val="1"/>
              </c:strCache>
            </c:strRef>
          </c:tx>
          <c:explosion val="25"/>
          <c:dPt>
            <c:idx val="0"/>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09-946D-4788-BA3B-F8A7DCC33F11}"/>
              </c:ext>
            </c:extLst>
          </c:dPt>
          <c:dPt>
            <c:idx val="1"/>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0A-946D-4788-BA3B-F8A7DCC33F11}"/>
              </c:ext>
            </c:extLst>
          </c:dPt>
          <c:dPt>
            <c:idx val="2"/>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0C-946D-4788-BA3B-F8A7DCC33F11}"/>
              </c:ext>
            </c:extLst>
          </c:dPt>
          <c:dPt>
            <c:idx val="3"/>
            <c:bubble3D val="0"/>
            <c:spPr>
              <a:solidFill>
                <a:schemeClr val="accent6">
                  <a:lumMod val="60000"/>
                  <a:tint val="100000"/>
                  <a:shade val="100000"/>
                  <a:satMod val="100000"/>
                </a:schemeClr>
              </a:solidFill>
              <a:ln>
                <a:noFill/>
              </a:ln>
              <a:effectLst/>
              <a:sp3d/>
            </c:spPr>
            <c:extLst>
              <c:ext xmlns:c16="http://schemas.microsoft.com/office/drawing/2014/chart" uri="{C3380CC4-5D6E-409C-BE32-E72D297353CC}">
                <c16:uniqueId val="{0000000E-946D-4788-BA3B-F8A7DCC33F11}"/>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946D-4788-BA3B-F8A7DCC33F11}"/>
            </c:ext>
          </c:extLst>
        </c:ser>
        <c:ser>
          <c:idx val="2"/>
          <c:order val="2"/>
          <c:tx>
            <c:strRef>
              <c:f>Sheet1!$A$4</c:f>
              <c:strCache>
                <c:ptCount val="1"/>
              </c:strCache>
            </c:strRef>
          </c:tx>
          <c:explosion val="25"/>
          <c:dPt>
            <c:idx val="0"/>
            <c:bubble3D val="0"/>
            <c:spPr>
              <a:solidFill>
                <a:schemeClr val="accent6">
                  <a:tint val="100000"/>
                  <a:shade val="100000"/>
                  <a:satMod val="100000"/>
                </a:schemeClr>
              </a:solidFill>
              <a:ln>
                <a:noFill/>
              </a:ln>
              <a:effectLst/>
              <a:sp3d/>
            </c:spPr>
            <c:extLst>
              <c:ext xmlns:c16="http://schemas.microsoft.com/office/drawing/2014/chart" uri="{C3380CC4-5D6E-409C-BE32-E72D297353CC}">
                <c16:uniqueId val="{00000011-946D-4788-BA3B-F8A7DCC33F11}"/>
              </c:ext>
            </c:extLst>
          </c:dPt>
          <c:dPt>
            <c:idx val="1"/>
            <c:bubble3D val="0"/>
            <c:spPr>
              <a:solidFill>
                <a:schemeClr val="accent5">
                  <a:tint val="100000"/>
                  <a:shade val="100000"/>
                  <a:satMod val="100000"/>
                </a:schemeClr>
              </a:solidFill>
              <a:ln>
                <a:noFill/>
              </a:ln>
              <a:effectLst/>
              <a:sp3d/>
            </c:spPr>
            <c:extLst>
              <c:ext xmlns:c16="http://schemas.microsoft.com/office/drawing/2014/chart" uri="{C3380CC4-5D6E-409C-BE32-E72D297353CC}">
                <c16:uniqueId val="{00000013-946D-4788-BA3B-F8A7DCC33F11}"/>
              </c:ext>
            </c:extLst>
          </c:dPt>
          <c:dPt>
            <c:idx val="2"/>
            <c:bubble3D val="0"/>
            <c:spPr>
              <a:solidFill>
                <a:schemeClr val="accent4">
                  <a:tint val="100000"/>
                  <a:shade val="100000"/>
                  <a:satMod val="100000"/>
                </a:schemeClr>
              </a:solidFill>
              <a:ln>
                <a:noFill/>
              </a:ln>
              <a:effectLst/>
              <a:sp3d/>
            </c:spPr>
            <c:extLst>
              <c:ext xmlns:c16="http://schemas.microsoft.com/office/drawing/2014/chart" uri="{C3380CC4-5D6E-409C-BE32-E72D297353CC}">
                <c16:uniqueId val="{00000014-946D-4788-BA3B-F8A7DCC33F11}"/>
              </c:ext>
            </c:extLst>
          </c:dPt>
          <c:dPt>
            <c:idx val="3"/>
            <c:bubble3D val="0"/>
            <c:spPr>
              <a:solidFill>
                <a:schemeClr val="accent6">
                  <a:lumMod val="60000"/>
                  <a:tint val="100000"/>
                  <a:shade val="100000"/>
                  <a:satMod val="100000"/>
                </a:schemeClr>
              </a:solidFill>
              <a:ln>
                <a:noFill/>
              </a:ln>
              <a:effectLst/>
              <a:sp3d/>
            </c:spPr>
            <c:extLst>
              <c:ext xmlns:c16="http://schemas.microsoft.com/office/drawing/2014/chart" uri="{C3380CC4-5D6E-409C-BE32-E72D297353CC}">
                <c16:uniqueId val="{00000016-946D-4788-BA3B-F8A7DCC33F11}"/>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946D-4788-BA3B-F8A7DCC33F11}"/>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12700">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825955980948872"/>
          <c:y val="0.235336864571844"/>
          <c:w val="0.65757374694093218"/>
          <c:h val="0.62345947943986979"/>
        </c:manualLayout>
      </c:layout>
      <c:pie3DChart>
        <c:varyColors val="1"/>
        <c:ser>
          <c:idx val="0"/>
          <c:order val="0"/>
          <c:explosion val="1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782-4509-9817-F4C77C7559C8}"/>
              </c:ext>
            </c:extLst>
          </c:dPt>
          <c:dPt>
            <c:idx val="1"/>
            <c:bubble3D val="0"/>
            <c:explosion val="14"/>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782-4509-9817-F4C77C7559C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782-4509-9817-F4C77C7559C8}"/>
              </c:ext>
            </c:extLst>
          </c:dPt>
          <c:dLbls>
            <c:dLbl>
              <c:idx val="0"/>
              <c:layout>
                <c:manualLayout>
                  <c:x val="-5.3619297918389056E-2"/>
                  <c:y val="0.2041042350056581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2736162280611231"/>
                      <c:h val="0.17577385446410759"/>
                    </c:manualLayout>
                  </c15:layout>
                </c:ext>
                <c:ext xmlns:c16="http://schemas.microsoft.com/office/drawing/2014/chart" uri="{C3380CC4-5D6E-409C-BE32-E72D297353CC}">
                  <c16:uniqueId val="{00000001-1782-4509-9817-F4C77C7559C8}"/>
                </c:ext>
              </c:extLst>
            </c:dLbl>
            <c:dLbl>
              <c:idx val="1"/>
              <c:layout>
                <c:manualLayout>
                  <c:x val="2.0256074401567296E-2"/>
                  <c:y val="-0.1100971542080647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0" i="0" u="none" strike="noStrike" kern="1200" spc="0" baseline="0">
                      <a:solidFill>
                        <a:sysClr val="windowText" lastClr="000000"/>
                      </a:solidFill>
                      <a:latin typeface="+mn-lt"/>
                      <a:ea typeface="+mn-ea"/>
                      <a:cs typeface="+mn-cs"/>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47651081269750717"/>
                      <c:h val="0.18457971763957728"/>
                    </c:manualLayout>
                  </c15:layout>
                </c:ext>
                <c:ext xmlns:c16="http://schemas.microsoft.com/office/drawing/2014/chart" uri="{C3380CC4-5D6E-409C-BE32-E72D297353CC}">
                  <c16:uniqueId val="{00000003-1782-4509-9817-F4C77C7559C8}"/>
                </c:ext>
              </c:extLst>
            </c:dLbl>
            <c:dLbl>
              <c:idx val="2"/>
              <c:layout>
                <c:manualLayout>
                  <c:x val="-4.5611493510880254E-3"/>
                  <c:y val="-0.1520287776319950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41705730533683288"/>
                      <c:h val="0.18340296004666085"/>
                    </c:manualLayout>
                  </c15:layout>
                </c:ext>
                <c:ext xmlns:c16="http://schemas.microsoft.com/office/drawing/2014/chart" uri="{C3380CC4-5D6E-409C-BE32-E72D297353CC}">
                  <c16:uniqueId val="{00000005-1782-4509-9817-F4C77C7559C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lt-LT"/>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Sheet1!$B$107:$B$109</c:f>
              <c:strCache>
                <c:ptCount val="3"/>
                <c:pt idx="0">
                  <c:v>Teisėjai</c:v>
                </c:pt>
                <c:pt idx="1">
                  <c:v>Valstybės tarnautojai</c:v>
                </c:pt>
                <c:pt idx="2">
                  <c:v>Darbuotojai, dirbantys pagal darbo sutartis</c:v>
                </c:pt>
              </c:strCache>
            </c:strRef>
          </c:cat>
          <c:val>
            <c:numRef>
              <c:f>Sheet1!$C$107:$C$109</c:f>
              <c:numCache>
                <c:formatCode>General</c:formatCode>
                <c:ptCount val="3"/>
                <c:pt idx="0">
                  <c:v>1336531.57</c:v>
                </c:pt>
                <c:pt idx="1">
                  <c:v>1534410.44</c:v>
                </c:pt>
                <c:pt idx="2">
                  <c:v>727057.99</c:v>
                </c:pt>
              </c:numCache>
            </c:numRef>
          </c:val>
          <c:extLst>
            <c:ext xmlns:c16="http://schemas.microsoft.com/office/drawing/2014/chart" uri="{C3380CC4-5D6E-409C-BE32-E72D297353CC}">
              <c16:uniqueId val="{00000006-1782-4509-9817-F4C77C7559C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30"/>
      <c:rotY val="165"/>
      <c:rAngAx val="0"/>
    </c:view3D>
    <c:floor>
      <c:thickness val="0"/>
    </c:floor>
    <c:sideWall>
      <c:thickness val="0"/>
    </c:sideWall>
    <c:backWall>
      <c:thickness val="0"/>
    </c:backWall>
    <c:plotArea>
      <c:layout>
        <c:manualLayout>
          <c:layoutTarget val="inner"/>
          <c:xMode val="edge"/>
          <c:yMode val="edge"/>
          <c:x val="0.18451867688724341"/>
          <c:y val="0.2319653816507137"/>
          <c:w val="0.5890511391222133"/>
          <c:h val="0.57252775110428267"/>
        </c:manualLayout>
      </c:layout>
      <c:pie3DChart>
        <c:varyColors val="1"/>
        <c:ser>
          <c:idx val="0"/>
          <c:order val="0"/>
          <c:explosion val="10"/>
          <c:dLbls>
            <c:dLbl>
              <c:idx val="0"/>
              <c:layout>
                <c:manualLayout>
                  <c:x val="7.0178449161246145E-2"/>
                  <c:y val="-4.3791371202883556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06B-4727-B713-59DEF60A68C0}"/>
                </c:ext>
              </c:extLst>
            </c:dLbl>
            <c:dLbl>
              <c:idx val="1"/>
              <c:layout>
                <c:manualLayout>
                  <c:x val="1.32329111035033E-2"/>
                  <c:y val="5.993526143840059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6B-4727-B713-59DEF60A68C0}"/>
                </c:ext>
              </c:extLst>
            </c:dLbl>
            <c:dLbl>
              <c:idx val="2"/>
              <c:layout>
                <c:manualLayout>
                  <c:x val="-8.9097911674084221E-2"/>
                  <c:y val="2.569528713308541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6B-4727-B713-59DEF60A68C0}"/>
                </c:ext>
              </c:extLst>
            </c:dLbl>
            <c:dLbl>
              <c:idx val="3"/>
              <c:layout>
                <c:manualLayout>
                  <c:x val="-1.6400918635170604E-2"/>
                  <c:y val="3.2923322443203201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06B-4727-B713-59DEF60A68C0}"/>
                </c:ext>
              </c:extLst>
            </c:dLbl>
            <c:dLbl>
              <c:idx val="4"/>
              <c:layout>
                <c:manualLayout>
                  <c:x val="2.78569400911403E-2"/>
                  <c:y val="8.7095633366285358E-3"/>
                </c:manualLayout>
              </c:layout>
              <c:spPr>
                <a:noFill/>
                <a:ln>
                  <a:noFill/>
                </a:ln>
                <a:effectLst/>
              </c:spPr>
              <c:txPr>
                <a:bodyPr wrap="square" lIns="38100" tIns="19050" rIns="38100" bIns="19050" anchor="ctr">
                  <a:noAutofit/>
                </a:bodyPr>
                <a:lstStyle/>
                <a:p>
                  <a:pPr>
                    <a:defRPr baseline="0">
                      <a:latin typeface="Times New Roman" panose="02020603050405020304" pitchFamily="18" charset="0"/>
                    </a:defRPr>
                  </a:pPr>
                  <a:endParaRPr lang="lt-LT"/>
                </a:p>
              </c:txPr>
              <c:showLegendKey val="0"/>
              <c:showVal val="1"/>
              <c:showCatName val="1"/>
              <c:showSerName val="0"/>
              <c:showPercent val="0"/>
              <c:showBubbleSize val="0"/>
              <c:extLst>
                <c:ext xmlns:c15="http://schemas.microsoft.com/office/drawing/2012/chart" uri="{CE6537A1-D6FC-4f65-9D91-7224C49458BB}">
                  <c15:layout>
                    <c:manualLayout>
                      <c:w val="0.20851259066955666"/>
                      <c:h val="0.2240769852651141"/>
                    </c:manualLayout>
                  </c15:layout>
                </c:ext>
                <c:ext xmlns:c16="http://schemas.microsoft.com/office/drawing/2014/chart" uri="{C3380CC4-5D6E-409C-BE32-E72D297353CC}">
                  <c16:uniqueId val="{00000004-006B-4727-B713-59DEF60A68C0}"/>
                </c:ext>
              </c:extLst>
            </c:dLbl>
            <c:dLbl>
              <c:idx val="5"/>
              <c:layout>
                <c:manualLayout>
                  <c:x val="-3.9422890320528117E-3"/>
                  <c:y val="-8.6479852059957271E-2"/>
                </c:manualLayout>
              </c:layout>
              <c:spPr>
                <a:noFill/>
                <a:ln>
                  <a:noFill/>
                </a:ln>
                <a:effectLst/>
              </c:spPr>
              <c:txPr>
                <a:bodyPr wrap="square" lIns="38100" tIns="19050" rIns="38100" bIns="19050" anchor="ctr">
                  <a:noAutofit/>
                </a:bodyPr>
                <a:lstStyle/>
                <a:p>
                  <a:pPr>
                    <a:defRPr baseline="0">
                      <a:latin typeface="Times New Roman" panose="02020603050405020304" pitchFamily="18" charset="0"/>
                    </a:defRPr>
                  </a:pPr>
                  <a:endParaRPr lang="lt-LT"/>
                </a:p>
              </c:txPr>
              <c:showLegendKey val="0"/>
              <c:showVal val="1"/>
              <c:showCatName val="1"/>
              <c:showSerName val="0"/>
              <c:showPercent val="0"/>
              <c:showBubbleSize val="0"/>
              <c:extLst>
                <c:ext xmlns:c15="http://schemas.microsoft.com/office/drawing/2012/chart" uri="{CE6537A1-D6FC-4f65-9D91-7224C49458BB}">
                  <c15:layout>
                    <c:manualLayout>
                      <c:w val="0.11126343752485485"/>
                      <c:h val="0.27910520298168989"/>
                    </c:manualLayout>
                  </c15:layout>
                </c:ext>
                <c:ext xmlns:c16="http://schemas.microsoft.com/office/drawing/2014/chart" uri="{C3380CC4-5D6E-409C-BE32-E72D297353CC}">
                  <c16:uniqueId val="{00000005-006B-4727-B713-59DEF60A68C0}"/>
                </c:ext>
              </c:extLst>
            </c:dLbl>
            <c:dLbl>
              <c:idx val="6"/>
              <c:layout>
                <c:manualLayout>
                  <c:x val="-2.0757610447858684E-18"/>
                  <c:y val="-3.340228742917651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06B-4727-B713-59DEF60A68C0}"/>
                </c:ext>
              </c:extLst>
            </c:dLbl>
            <c:dLbl>
              <c:idx val="7"/>
              <c:layout>
                <c:manualLayout>
                  <c:x val="3.8123725443410451E-2"/>
                  <c:y val="-0.179580970012379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06B-4727-B713-59DEF60A68C0}"/>
                </c:ext>
              </c:extLst>
            </c:dLbl>
            <c:dLbl>
              <c:idx val="8"/>
              <c:layout>
                <c:manualLayout>
                  <c:x val="0.21460195657361011"/>
                  <c:y val="-9.6686277350377561E-2"/>
                </c:manualLayout>
              </c:layout>
              <c:spPr>
                <a:noFill/>
                <a:ln>
                  <a:noFill/>
                </a:ln>
                <a:effectLst/>
              </c:spPr>
              <c:txPr>
                <a:bodyPr wrap="square" lIns="38100" tIns="19050" rIns="38100" bIns="19050" anchor="ctr">
                  <a:noAutofit/>
                </a:bodyPr>
                <a:lstStyle/>
                <a:p>
                  <a:pPr>
                    <a:defRPr baseline="0">
                      <a:latin typeface="Times New Roman" panose="02020603050405020304" pitchFamily="18" charset="0"/>
                    </a:defRPr>
                  </a:pPr>
                  <a:endParaRPr lang="lt-LT"/>
                </a:p>
              </c:txPr>
              <c:showLegendKey val="0"/>
              <c:showVal val="1"/>
              <c:showCatName val="1"/>
              <c:showSerName val="0"/>
              <c:showPercent val="0"/>
              <c:showBubbleSize val="0"/>
              <c:extLst>
                <c:ext xmlns:c15="http://schemas.microsoft.com/office/drawing/2012/chart" uri="{CE6537A1-D6FC-4f65-9D91-7224C49458BB}">
                  <c15:layout>
                    <c:manualLayout>
                      <c:w val="0.20100202020202021"/>
                      <c:h val="7.6076064083601069E-2"/>
                    </c:manualLayout>
                  </c15:layout>
                </c:ext>
                <c:ext xmlns:c16="http://schemas.microsoft.com/office/drawing/2014/chart" uri="{C3380CC4-5D6E-409C-BE32-E72D297353CC}">
                  <c16:uniqueId val="{00000008-006B-4727-B713-59DEF60A68C0}"/>
                </c:ext>
              </c:extLst>
            </c:dLbl>
            <c:dLbl>
              <c:idx val="9"/>
              <c:layout>
                <c:manualLayout>
                  <c:x val="4.0469160104986877E-2"/>
                  <c:y val="-2.877061973371875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06B-4727-B713-59DEF60A68C0}"/>
                </c:ext>
              </c:extLst>
            </c:dLbl>
            <c:dLbl>
              <c:idx val="10"/>
              <c:layout>
                <c:manualLayout>
                  <c:x val="1.8386254707292025E-2"/>
                  <c:y val="-3.311342296362094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06B-4727-B713-59DEF60A68C0}"/>
                </c:ext>
              </c:extLst>
            </c:dLbl>
            <c:dLbl>
              <c:idx val="11"/>
              <c:layout>
                <c:manualLayout>
                  <c:x val="2.285875271025891E-2"/>
                  <c:y val="3.481991137341101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06B-4727-B713-59DEF60A68C0}"/>
                </c:ext>
              </c:extLst>
            </c:dLbl>
            <c:spPr>
              <a:noFill/>
              <a:ln>
                <a:noFill/>
              </a:ln>
              <a:effectLst/>
            </c:spPr>
            <c:txPr>
              <a:bodyPr wrap="square" lIns="38100" tIns="19050" rIns="38100" bIns="19050" anchor="ctr">
                <a:spAutoFit/>
              </a:bodyPr>
              <a:lstStyle/>
              <a:p>
                <a:pPr>
                  <a:defRPr baseline="0">
                    <a:latin typeface="Times New Roman" panose="02020603050405020304" pitchFamily="18" charset="0"/>
                  </a:defRPr>
                </a:pPr>
                <a:endParaRPr lang="lt-LT"/>
              </a:p>
            </c:txPr>
            <c:showLegendKey val="0"/>
            <c:showVal val="1"/>
            <c:showCatName val="1"/>
            <c:showSerName val="0"/>
            <c:showPercent val="0"/>
            <c:showBubbleSize val="0"/>
            <c:showLeaderLines val="1"/>
            <c:extLst>
              <c:ext xmlns:c15="http://schemas.microsoft.com/office/drawing/2012/chart" uri="{CE6537A1-D6FC-4f65-9D91-7224C49458BB}"/>
            </c:extLst>
          </c:dLbls>
          <c:cat>
            <c:strRef>
              <c:f>Sheet1!$B$36:$B$47</c:f>
              <c:strCache>
                <c:ptCount val="12"/>
                <c:pt idx="0">
                  <c:v>Transporto išlaikymas</c:v>
                </c:pt>
                <c:pt idx="1">
                  <c:v>Komandiruočių išlaidos</c:v>
                </c:pt>
                <c:pt idx="2">
                  <c:v>Materialiojo turto paprastojo remonto prekių ir paslaugų įsigijimo išlaidos</c:v>
                </c:pt>
                <c:pt idx="3">
                  <c:v>Ilgalaikio materialiojo ir nemateraliojo turto nuoma</c:v>
                </c:pt>
                <c:pt idx="4">
                  <c:v>Informacinių technologijų prekių ir paslaugų įsigijimo išlaidos</c:v>
                </c:pt>
                <c:pt idx="6">
                  <c:v>Kitų prekių ir paslaugų įsigijimo išlaidos</c:v>
                </c:pt>
                <c:pt idx="7">
                  <c:v>Kvalifikacijos kėlimo išlaidos</c:v>
                </c:pt>
                <c:pt idx="8">
                  <c:v>Reprezentacinės išlaidos</c:v>
                </c:pt>
                <c:pt idx="9">
                  <c:v>Komunalinių paslaugų įsigijimo išlaidos</c:v>
                </c:pt>
                <c:pt idx="10">
                  <c:v>Medikamentų ir medicininių prekių bei paslaugų įsigijimo išlaidos</c:v>
                </c:pt>
                <c:pt idx="11">
                  <c:v>Ryšių paslaugos</c:v>
                </c:pt>
              </c:strCache>
            </c:strRef>
          </c:cat>
          <c:val>
            <c:numRef>
              <c:f>Sheet1!$C$36:$C$47</c:f>
              <c:numCache>
                <c:formatCode>0.00</c:formatCode>
                <c:ptCount val="12"/>
                <c:pt idx="0">
                  <c:v>4850</c:v>
                </c:pt>
                <c:pt idx="1">
                  <c:v>4960</c:v>
                </c:pt>
                <c:pt idx="2">
                  <c:v>4981</c:v>
                </c:pt>
                <c:pt idx="3">
                  <c:v>42990</c:v>
                </c:pt>
                <c:pt idx="4">
                  <c:v>12650</c:v>
                </c:pt>
                <c:pt idx="6">
                  <c:v>34223</c:v>
                </c:pt>
                <c:pt idx="7">
                  <c:v>325</c:v>
                </c:pt>
                <c:pt idx="8">
                  <c:v>4570</c:v>
                </c:pt>
                <c:pt idx="9">
                  <c:v>87125</c:v>
                </c:pt>
                <c:pt idx="10">
                  <c:v>1218</c:v>
                </c:pt>
                <c:pt idx="11">
                  <c:v>77219</c:v>
                </c:pt>
              </c:numCache>
            </c:numRef>
          </c:val>
          <c:extLst>
            <c:ext xmlns:c16="http://schemas.microsoft.com/office/drawing/2014/chart" uri="{C3380CC4-5D6E-409C-BE32-E72D297353CC}">
              <c16:uniqueId val="{0000000C-006B-4727-B713-59DEF60A68C0}"/>
            </c:ext>
          </c:extLst>
        </c:ser>
        <c:dLbls>
          <c:showLegendKey val="0"/>
          <c:showVal val="1"/>
          <c:showCatName val="1"/>
          <c:showSerName val="0"/>
          <c:showPercent val="0"/>
          <c:showBubbleSize val="0"/>
          <c:showLeaderLines val="1"/>
        </c:dLbls>
      </c:pie3DChart>
    </c:plotArea>
    <c:plotVisOnly val="1"/>
    <c:dispBlanksAs val="gap"/>
    <c:showDLblsOverMax val="0"/>
  </c:chart>
  <c:spPr>
    <a:ln>
      <a:noFill/>
    </a:ln>
  </c:sp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ustom Theme">
  <a:themeElements>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C57FA-2DC3-489A-AA73-79D610DE1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{43555720-47BF-4572-99BE-F255D851D094}tf16392850</Template>
  <TotalTime>10</TotalTime>
  <Pages>26</Pages>
  <Words>24038</Words>
  <Characters>13702</Characters>
  <Application>Microsoft Office Word</Application>
  <DocSecurity>0</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Irma Griteniene</dc:creator>
  <cp:keywords/>
  <cp:lastModifiedBy>Irma Griteniene</cp:lastModifiedBy>
  <cp:revision>4</cp:revision>
  <cp:lastPrinted>2006-08-01T17:47:00Z</cp:lastPrinted>
  <dcterms:created xsi:type="dcterms:W3CDTF">2023-02-21T07:38:00Z</dcterms:created>
  <dcterms:modified xsi:type="dcterms:W3CDTF">2023-03-01T12:42:00Z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