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7.xml" ContentType="application/vnd.openxmlformats-officedocument.themeOverrid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8.xml" ContentType="application/vnd.openxmlformats-officedocument.themeOverride+xml"/>
  <Override PartName="/word/charts/chart10.xml" ContentType="application/vnd.openxmlformats-officedocument.drawingml.chart+xml"/>
  <Override PartName="/word/theme/themeOverride9.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9664C" w14:textId="77777777" w:rsidR="00695A75" w:rsidRDefault="00695A75" w:rsidP="00695A75">
      <w:pPr>
        <w:keepNext/>
        <w:keepLines/>
        <w:spacing w:after="0" w:line="260" w:lineRule="exact"/>
      </w:pPr>
      <w:r>
        <w:rPr>
          <w:noProof/>
        </w:rPr>
        <w:drawing>
          <wp:anchor distT="0" distB="0" distL="63500" distR="149225" simplePos="0" relativeHeight="251659264" behindDoc="1" locked="0" layoutInCell="1" allowOverlap="1" wp14:anchorId="73A2ED05" wp14:editId="4C6BD14D">
            <wp:simplePos x="0" y="0"/>
            <wp:positionH relativeFrom="margin">
              <wp:posOffset>2437130</wp:posOffset>
            </wp:positionH>
            <wp:positionV relativeFrom="paragraph">
              <wp:posOffset>0</wp:posOffset>
            </wp:positionV>
            <wp:extent cx="335280" cy="311150"/>
            <wp:effectExtent l="0" t="0" r="0" b="0"/>
            <wp:wrapSquare wrapText="right"/>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5280" cy="311150"/>
                    </a:xfrm>
                    <a:prstGeom prst="rect">
                      <a:avLst/>
                    </a:prstGeom>
                    <a:noFill/>
                  </pic:spPr>
                </pic:pic>
              </a:graphicData>
            </a:graphic>
            <wp14:sizeRelH relativeFrom="page">
              <wp14:pctWidth>0</wp14:pctWidth>
            </wp14:sizeRelH>
            <wp14:sizeRelV relativeFrom="page">
              <wp14:pctHeight>0</wp14:pctHeight>
            </wp14:sizeRelV>
          </wp:anchor>
        </w:drawing>
      </w:r>
      <w:bookmarkStart w:id="0" w:name="bookmark0"/>
      <w:r>
        <w:rPr>
          <w:rStyle w:val="Heading10"/>
          <w:rFonts w:eastAsiaTheme="minorHAnsi"/>
        </w:rPr>
        <w:t>LIETUVOS</w:t>
      </w:r>
      <w:bookmarkEnd w:id="0"/>
    </w:p>
    <w:p w14:paraId="0AD640AA" w14:textId="77777777" w:rsidR="00695A75" w:rsidRDefault="00695A75" w:rsidP="00695A75">
      <w:pPr>
        <w:keepNext/>
        <w:keepLines/>
        <w:spacing w:after="232" w:line="260" w:lineRule="exact"/>
      </w:pPr>
      <w:bookmarkStart w:id="1" w:name="bookmark1"/>
      <w:r>
        <w:rPr>
          <w:rStyle w:val="Heading10"/>
          <w:rFonts w:eastAsiaTheme="minorHAnsi"/>
        </w:rPr>
        <w:t>TEISMAI</w:t>
      </w:r>
      <w:bookmarkEnd w:id="1"/>
    </w:p>
    <w:p w14:paraId="587B5F12" w14:textId="77777777" w:rsidR="00695A75" w:rsidRPr="00695A75" w:rsidRDefault="00695A75" w:rsidP="00695A75">
      <w:pPr>
        <w:jc w:val="center"/>
        <w:rPr>
          <w:rFonts w:ascii="Times New Roman" w:eastAsia="MS Mincho" w:hAnsi="Times New Roman" w:cs="Times New Roman"/>
          <w:b/>
          <w:bCs/>
          <w:sz w:val="24"/>
          <w:szCs w:val="24"/>
        </w:rPr>
      </w:pPr>
      <w:bookmarkStart w:id="2" w:name="_Hlk162359227"/>
      <w:r w:rsidRPr="00695A75">
        <w:rPr>
          <w:rFonts w:ascii="Times New Roman" w:eastAsia="MS Mincho" w:hAnsi="Times New Roman" w:cs="Times New Roman"/>
          <w:b/>
          <w:bCs/>
          <w:sz w:val="24"/>
          <w:szCs w:val="24"/>
        </w:rPr>
        <w:t>PANEVĖŽIO APYLINKĖS TEISMO</w:t>
      </w:r>
    </w:p>
    <w:p w14:paraId="302A6FA6" w14:textId="60BCBA0B" w:rsidR="00695A75" w:rsidRPr="00695A75" w:rsidRDefault="00695A75" w:rsidP="00695A75">
      <w:pPr>
        <w:jc w:val="center"/>
        <w:rPr>
          <w:rFonts w:ascii="Times New Roman" w:eastAsia="MS Mincho" w:hAnsi="Times New Roman" w:cs="Times New Roman"/>
          <w:b/>
          <w:bCs/>
          <w:sz w:val="24"/>
          <w:szCs w:val="24"/>
        </w:rPr>
      </w:pPr>
      <w:r w:rsidRPr="00695A75">
        <w:rPr>
          <w:rFonts w:ascii="Times New Roman" w:eastAsia="MS Mincho" w:hAnsi="Times New Roman" w:cs="Times New Roman"/>
          <w:b/>
          <w:bCs/>
          <w:sz w:val="24"/>
          <w:szCs w:val="24"/>
        </w:rPr>
        <w:t>202</w:t>
      </w:r>
      <w:r w:rsidR="00335D95">
        <w:rPr>
          <w:rFonts w:ascii="Times New Roman" w:eastAsia="MS Mincho" w:hAnsi="Times New Roman" w:cs="Times New Roman"/>
          <w:b/>
          <w:bCs/>
          <w:sz w:val="24"/>
          <w:szCs w:val="24"/>
        </w:rPr>
        <w:t>5</w:t>
      </w:r>
      <w:r w:rsidRPr="00695A75">
        <w:rPr>
          <w:rFonts w:ascii="Times New Roman" w:eastAsia="MS Mincho" w:hAnsi="Times New Roman" w:cs="Times New Roman"/>
          <w:b/>
          <w:bCs/>
          <w:sz w:val="24"/>
          <w:szCs w:val="24"/>
        </w:rPr>
        <w:t xml:space="preserve"> METŲ VEIKLOS ATASKAITA</w:t>
      </w:r>
    </w:p>
    <w:p w14:paraId="670A0772" w14:textId="77777777" w:rsidR="00695A75" w:rsidRPr="00695A75" w:rsidRDefault="00695A75" w:rsidP="00695A75">
      <w:pPr>
        <w:jc w:val="center"/>
        <w:rPr>
          <w:rFonts w:ascii="Times New Roman" w:eastAsia="MS Mincho" w:hAnsi="Times New Roman" w:cs="Times New Roman"/>
          <w:b/>
          <w:bCs/>
          <w:sz w:val="24"/>
          <w:szCs w:val="24"/>
        </w:rPr>
      </w:pPr>
    </w:p>
    <w:p w14:paraId="06CC9FF2" w14:textId="6C173A74" w:rsidR="00695A75" w:rsidRPr="00695A75" w:rsidRDefault="00695A75" w:rsidP="00695A75">
      <w:pPr>
        <w:spacing w:after="0" w:line="240" w:lineRule="auto"/>
        <w:jc w:val="center"/>
        <w:rPr>
          <w:rFonts w:ascii="Times New Roman" w:eastAsia="MS Mincho" w:hAnsi="Times New Roman" w:cs="Times New Roman"/>
          <w:sz w:val="24"/>
          <w:szCs w:val="24"/>
        </w:rPr>
      </w:pPr>
      <w:r w:rsidRPr="00695A75">
        <w:rPr>
          <w:rFonts w:ascii="Times New Roman" w:eastAsia="MS Mincho" w:hAnsi="Times New Roman" w:cs="Times New Roman"/>
          <w:sz w:val="24"/>
          <w:szCs w:val="24"/>
        </w:rPr>
        <w:t>202</w:t>
      </w:r>
      <w:r w:rsidR="00335D95">
        <w:rPr>
          <w:rFonts w:ascii="Times New Roman" w:eastAsia="MS Mincho" w:hAnsi="Times New Roman" w:cs="Times New Roman"/>
          <w:sz w:val="24"/>
          <w:szCs w:val="24"/>
        </w:rPr>
        <w:t>6</w:t>
      </w:r>
      <w:r w:rsidRPr="00695A75">
        <w:rPr>
          <w:rFonts w:ascii="Times New Roman" w:eastAsia="MS Mincho" w:hAnsi="Times New Roman" w:cs="Times New Roman"/>
          <w:sz w:val="24"/>
          <w:szCs w:val="24"/>
        </w:rPr>
        <w:t xml:space="preserve"> m.</w:t>
      </w:r>
      <w:r w:rsidR="001A5E0E">
        <w:rPr>
          <w:rFonts w:ascii="Times New Roman" w:eastAsia="MS Mincho" w:hAnsi="Times New Roman" w:cs="Times New Roman"/>
          <w:sz w:val="24"/>
          <w:szCs w:val="24"/>
        </w:rPr>
        <w:t xml:space="preserve"> vasario </w:t>
      </w:r>
      <w:r w:rsidR="00471C46">
        <w:rPr>
          <w:rFonts w:ascii="Times New Roman" w:eastAsia="MS Mincho" w:hAnsi="Times New Roman" w:cs="Times New Roman"/>
          <w:sz w:val="24"/>
          <w:szCs w:val="24"/>
        </w:rPr>
        <w:t>2</w:t>
      </w:r>
      <w:r w:rsidR="008E45C7">
        <w:rPr>
          <w:rFonts w:ascii="Times New Roman" w:eastAsia="MS Mincho" w:hAnsi="Times New Roman" w:cs="Times New Roman"/>
          <w:sz w:val="24"/>
          <w:szCs w:val="24"/>
        </w:rPr>
        <w:t>7</w:t>
      </w:r>
      <w:r w:rsidR="001A5E0E">
        <w:rPr>
          <w:rFonts w:ascii="Times New Roman" w:eastAsia="MS Mincho" w:hAnsi="Times New Roman" w:cs="Times New Roman"/>
          <w:sz w:val="24"/>
          <w:szCs w:val="24"/>
        </w:rPr>
        <w:t xml:space="preserve"> d.</w:t>
      </w:r>
    </w:p>
    <w:p w14:paraId="7320C03B" w14:textId="77777777" w:rsidR="00695A75" w:rsidRPr="00695A75" w:rsidRDefault="00695A75" w:rsidP="00695A75">
      <w:pPr>
        <w:spacing w:after="0" w:line="240" w:lineRule="auto"/>
        <w:jc w:val="center"/>
        <w:rPr>
          <w:rFonts w:ascii="Times New Roman" w:eastAsia="MS Mincho" w:hAnsi="Times New Roman" w:cs="Times New Roman"/>
          <w:sz w:val="24"/>
          <w:szCs w:val="24"/>
        </w:rPr>
      </w:pPr>
      <w:r w:rsidRPr="00695A75">
        <w:rPr>
          <w:rFonts w:ascii="Times New Roman" w:eastAsia="MS Mincho" w:hAnsi="Times New Roman" w:cs="Times New Roman"/>
          <w:sz w:val="24"/>
          <w:szCs w:val="24"/>
        </w:rPr>
        <w:t>Panevėžys</w:t>
      </w:r>
    </w:p>
    <w:p w14:paraId="4A7B95EA" w14:textId="77777777" w:rsidR="00695A75" w:rsidRPr="00695A75" w:rsidRDefault="00695A75" w:rsidP="00695A75">
      <w:pPr>
        <w:jc w:val="center"/>
        <w:rPr>
          <w:rFonts w:ascii="Times New Roman" w:eastAsia="MS Mincho" w:hAnsi="Times New Roman" w:cs="Times New Roman"/>
          <w:sz w:val="24"/>
          <w:szCs w:val="24"/>
        </w:rPr>
      </w:pPr>
    </w:p>
    <w:p w14:paraId="0232FCDE" w14:textId="77777777" w:rsidR="00695A75" w:rsidRPr="00695A75" w:rsidRDefault="00695A75" w:rsidP="00695A75">
      <w:pPr>
        <w:jc w:val="center"/>
        <w:rPr>
          <w:rFonts w:ascii="Times New Roman" w:eastAsia="MS Mincho" w:hAnsi="Times New Roman" w:cs="Times New Roman"/>
          <w:b/>
          <w:bCs/>
          <w:sz w:val="24"/>
          <w:szCs w:val="24"/>
        </w:rPr>
      </w:pPr>
      <w:r w:rsidRPr="00695A75">
        <w:rPr>
          <w:rFonts w:ascii="Times New Roman" w:eastAsia="MS Mincho" w:hAnsi="Times New Roman" w:cs="Times New Roman"/>
          <w:b/>
          <w:bCs/>
          <w:sz w:val="24"/>
          <w:szCs w:val="24"/>
        </w:rPr>
        <w:t>TEISMO PIRMININKĖS PRANEŠIMAS</w:t>
      </w:r>
    </w:p>
    <w:p w14:paraId="791B6F5E" w14:textId="77777777" w:rsidR="00695A75" w:rsidRDefault="00695A75" w:rsidP="00695A75">
      <w:pPr>
        <w:jc w:val="both"/>
        <w:rPr>
          <w:rFonts w:ascii="Times New Roman" w:eastAsia="MS Mincho" w:hAnsi="Times New Roman" w:cs="Times New Roman"/>
        </w:rPr>
      </w:pPr>
    </w:p>
    <w:p w14:paraId="35685751" w14:textId="485FC6D7" w:rsidR="002C2BDE" w:rsidRPr="002C2BDE" w:rsidRDefault="00695A75" w:rsidP="002C2BDE">
      <w:pPr>
        <w:spacing w:after="0"/>
        <w:jc w:val="both"/>
        <w:rPr>
          <w:rFonts w:ascii="Times New Roman" w:eastAsia="Calibri" w:hAnsi="Times New Roman" w:cs="Times New Roman"/>
          <w:kern w:val="2"/>
          <w:sz w:val="24"/>
          <w:szCs w:val="24"/>
          <w14:ligatures w14:val="standardContextual"/>
        </w:rPr>
      </w:pPr>
      <w:r>
        <w:rPr>
          <w:rFonts w:ascii="Times New Roman" w:eastAsia="MS Mincho" w:hAnsi="Times New Roman" w:cs="Times New Roman"/>
        </w:rPr>
        <w:t xml:space="preserve">            </w:t>
      </w:r>
      <w:r w:rsidR="002C2BDE">
        <w:rPr>
          <w:rFonts w:ascii="Times New Roman" w:eastAsia="MS Mincho" w:hAnsi="Times New Roman" w:cs="Times New Roman"/>
        </w:rPr>
        <w:t xml:space="preserve">      </w:t>
      </w:r>
      <w:r w:rsidR="002C2BDE" w:rsidRPr="002C2BDE">
        <w:rPr>
          <w:rFonts w:ascii="Times New Roman" w:eastAsia="Calibri" w:hAnsi="Times New Roman" w:cs="Times New Roman"/>
          <w:kern w:val="2"/>
          <w:sz w:val="24"/>
          <w:szCs w:val="24"/>
          <w14:ligatures w14:val="standardContextual"/>
        </w:rPr>
        <w:t>Panevėžio apylinkės teismas 2025 met</w:t>
      </w:r>
      <w:r w:rsidR="002C2BDE">
        <w:rPr>
          <w:rFonts w:ascii="Times New Roman" w:eastAsia="Calibri" w:hAnsi="Times New Roman" w:cs="Times New Roman"/>
          <w:kern w:val="2"/>
          <w:sz w:val="24"/>
          <w:szCs w:val="24"/>
          <w14:ligatures w14:val="standardContextual"/>
        </w:rPr>
        <w:t>ais</w:t>
      </w:r>
      <w:r w:rsidR="002C2BDE" w:rsidRPr="002C2BDE">
        <w:rPr>
          <w:rFonts w:ascii="Times New Roman" w:eastAsia="Calibri" w:hAnsi="Times New Roman" w:cs="Times New Roman"/>
          <w:kern w:val="2"/>
          <w:sz w:val="24"/>
          <w:szCs w:val="24"/>
          <w14:ligatures w14:val="standardContextual"/>
        </w:rPr>
        <w:t xml:space="preserve"> dirbo įprastai – atsakingai, teisingai ir atvirai. Netrūko iššūkių – pusmetį nebuvo paskirti teismo pirmininko pavaduotojai, neužpildyti visi teisėjų etatai, trūko teisėjų padėjėjų. Teismo sistemos finansavimo stoka įtakojo mažą teisininkų pasiūlą. Visgi sutelktomis visų teismo darbuotojų pajėgomis iššūkius įveikėme.</w:t>
      </w:r>
    </w:p>
    <w:p w14:paraId="5A51F82B" w14:textId="45E57193" w:rsidR="002C2BDE" w:rsidRPr="002C2BDE" w:rsidRDefault="002C2BDE" w:rsidP="002C2BDE">
      <w:pPr>
        <w:spacing w:after="0"/>
        <w:jc w:val="both"/>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 xml:space="preserve">                </w:t>
      </w:r>
      <w:r w:rsidRPr="002C2BDE">
        <w:rPr>
          <w:rFonts w:ascii="Times New Roman" w:eastAsia="Calibri" w:hAnsi="Times New Roman" w:cs="Times New Roman"/>
          <w:kern w:val="2"/>
          <w:sz w:val="24"/>
          <w:szCs w:val="24"/>
          <w14:ligatures w14:val="standardContextual"/>
        </w:rPr>
        <w:t>Pavyko dar labiau suvienodinti teisėjų darbo krūvius. Bendras Panevėžio apylinkės teismo teisėjų darbo krūvis 2025 m. nagrinėjant bylas ir dokumentus sudarė iš viso 36,64 procentų (Panevėžio rūmuose – 36,79 procentų, Biržų rūmuose – 37,24 procentų, Rokiškio rūmuose – 35,54 procentų).</w:t>
      </w:r>
    </w:p>
    <w:p w14:paraId="15AA69FB" w14:textId="2C9CEC0F" w:rsidR="002C2BDE" w:rsidRPr="002C2BDE" w:rsidRDefault="002C2BDE" w:rsidP="002C2BDE">
      <w:pPr>
        <w:spacing w:after="0"/>
        <w:jc w:val="both"/>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 xml:space="preserve">                </w:t>
      </w:r>
      <w:r w:rsidRPr="002C2BDE">
        <w:rPr>
          <w:rFonts w:ascii="Times New Roman" w:eastAsia="Calibri" w:hAnsi="Times New Roman" w:cs="Times New Roman"/>
          <w:kern w:val="2"/>
          <w:sz w:val="24"/>
          <w:szCs w:val="24"/>
          <w14:ligatures w14:val="standardContextual"/>
        </w:rPr>
        <w:t>2025 m. teisingumą vykdė 31 teisėjas, tinkamą teismo funkcionavimą užtikrino 136 teismo darbuotojai. Per metus teismas sulaukė vieno naujo teisėjo, išleido vieną teisėją į užtarnautą poilsį, 2 teisėj</w:t>
      </w:r>
      <w:r>
        <w:rPr>
          <w:rFonts w:ascii="Times New Roman" w:eastAsia="Calibri" w:hAnsi="Times New Roman" w:cs="Times New Roman"/>
          <w:kern w:val="2"/>
          <w:sz w:val="24"/>
          <w:szCs w:val="24"/>
          <w14:ligatures w14:val="standardContextual"/>
        </w:rPr>
        <w:t>ai</w:t>
      </w:r>
      <w:r w:rsidRPr="002C2BDE">
        <w:rPr>
          <w:rFonts w:ascii="Times New Roman" w:eastAsia="Calibri" w:hAnsi="Times New Roman" w:cs="Times New Roman"/>
          <w:kern w:val="2"/>
          <w:sz w:val="24"/>
          <w:szCs w:val="24"/>
          <w14:ligatures w14:val="standardContextual"/>
        </w:rPr>
        <w:t xml:space="preserve"> perk</w:t>
      </w:r>
      <w:r>
        <w:rPr>
          <w:rFonts w:ascii="Times New Roman" w:eastAsia="Calibri" w:hAnsi="Times New Roman" w:cs="Times New Roman"/>
          <w:kern w:val="2"/>
          <w:sz w:val="24"/>
          <w:szCs w:val="24"/>
          <w14:ligatures w14:val="standardContextual"/>
        </w:rPr>
        <w:t>elti</w:t>
      </w:r>
      <w:r w:rsidRPr="002C2BDE">
        <w:rPr>
          <w:rFonts w:ascii="Times New Roman" w:eastAsia="Calibri" w:hAnsi="Times New Roman" w:cs="Times New Roman"/>
          <w:kern w:val="2"/>
          <w:sz w:val="24"/>
          <w:szCs w:val="24"/>
          <w14:ligatures w14:val="standardContextual"/>
        </w:rPr>
        <w:t xml:space="preserve"> į aukštesnės pakopos teismą</w:t>
      </w:r>
      <w:r>
        <w:rPr>
          <w:rFonts w:ascii="Times New Roman" w:eastAsia="Calibri" w:hAnsi="Times New Roman" w:cs="Times New Roman"/>
          <w:kern w:val="2"/>
          <w:sz w:val="24"/>
          <w:szCs w:val="24"/>
          <w14:ligatures w14:val="standardContextual"/>
        </w:rPr>
        <w:t xml:space="preserve"> </w:t>
      </w:r>
      <w:r w:rsidRPr="002C2BDE">
        <w:rPr>
          <w:rFonts w:ascii="Times New Roman" w:eastAsia="Calibri" w:hAnsi="Times New Roman" w:cs="Times New Roman"/>
          <w:kern w:val="2"/>
          <w:sz w:val="24"/>
          <w:szCs w:val="24"/>
          <w14:ligatures w14:val="standardContextual"/>
        </w:rPr>
        <w:t>–</w:t>
      </w:r>
      <w:r>
        <w:rPr>
          <w:rFonts w:ascii="Times New Roman" w:eastAsia="Calibri" w:hAnsi="Times New Roman" w:cs="Times New Roman"/>
          <w:kern w:val="2"/>
          <w:sz w:val="24"/>
          <w:szCs w:val="24"/>
          <w14:ligatures w14:val="standardContextual"/>
        </w:rPr>
        <w:t xml:space="preserve"> Panevėžio apygardos teismą</w:t>
      </w:r>
      <w:r w:rsidRPr="002C2BDE">
        <w:rPr>
          <w:rFonts w:ascii="Times New Roman" w:eastAsia="Calibri" w:hAnsi="Times New Roman" w:cs="Times New Roman"/>
          <w:kern w:val="2"/>
          <w:sz w:val="24"/>
          <w:szCs w:val="24"/>
          <w14:ligatures w14:val="standardContextual"/>
        </w:rPr>
        <w:t>. Per metus buvo priimti 3 ir atleisti 8 valstybės tarnautojai bei priimti 4 ir atleisti 5 darbuotojai, dirbantys pagal darbo sutartis.</w:t>
      </w:r>
    </w:p>
    <w:p w14:paraId="45B08C4A" w14:textId="0E83806C" w:rsidR="002C2BDE" w:rsidRPr="002C2BDE" w:rsidRDefault="002C2BDE" w:rsidP="002C2BDE">
      <w:pPr>
        <w:spacing w:after="0"/>
        <w:jc w:val="both"/>
        <w:rPr>
          <w:rFonts w:ascii="Times New Roman" w:eastAsia="Calibri" w:hAnsi="Times New Roman" w:cs="Times New Roman"/>
          <w:kern w:val="2"/>
          <w:sz w:val="24"/>
          <w:szCs w:val="24"/>
          <w14:ligatures w14:val="standardContextual"/>
        </w:rPr>
      </w:pPr>
      <w:r w:rsidRPr="002C2BDE">
        <w:rPr>
          <w:rFonts w:ascii="Times New Roman" w:eastAsia="Calibri" w:hAnsi="Times New Roman" w:cs="Times New Roman"/>
          <w:kern w:val="2"/>
          <w:sz w:val="24"/>
          <w:szCs w:val="24"/>
          <w14:ligatures w14:val="standardContextual"/>
        </w:rPr>
        <w:t xml:space="preserve">Teisme vertinama darbuotojų kvalifikacija ir kompetencija, darbuotojams sudaromos sąlygos kvalifikacijai kelti įvairiuose seminaruose bei mokymuose tiek Lietuvoje, tiek užsienyje. Teisėjai dalyvauja kvalifikacijos kėlimo mokymuose pagal kiekvienais metais patvirtintas teisėjų mokymo programas. 2025 m. išoriniuose mokymuose dalyvavo 137 teismo darbuotojai, iš jų: 82 valstybės </w:t>
      </w:r>
      <w:r>
        <w:rPr>
          <w:rFonts w:ascii="Times New Roman" w:eastAsia="Calibri" w:hAnsi="Times New Roman" w:cs="Times New Roman"/>
          <w:kern w:val="2"/>
          <w:sz w:val="24"/>
          <w:szCs w:val="24"/>
          <w14:ligatures w14:val="standardContextual"/>
        </w:rPr>
        <w:t xml:space="preserve">                  </w:t>
      </w:r>
      <w:r w:rsidRPr="002C2BDE">
        <w:rPr>
          <w:rFonts w:ascii="Times New Roman" w:eastAsia="Calibri" w:hAnsi="Times New Roman" w:cs="Times New Roman"/>
          <w:kern w:val="2"/>
          <w:sz w:val="24"/>
          <w:szCs w:val="24"/>
          <w14:ligatures w14:val="standardContextual"/>
        </w:rPr>
        <w:t xml:space="preserve">tarnautojai ir 55 darbuotojai dirbantys pagal darbo sutartis.  </w:t>
      </w:r>
    </w:p>
    <w:p w14:paraId="2102BF03" w14:textId="0DAD95F0" w:rsidR="002C2BDE" w:rsidRPr="002C2BDE" w:rsidRDefault="002C2BDE" w:rsidP="002C2BDE">
      <w:pPr>
        <w:spacing w:after="0"/>
        <w:jc w:val="both"/>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 xml:space="preserve">                </w:t>
      </w:r>
      <w:r w:rsidRPr="002C2BDE">
        <w:rPr>
          <w:rFonts w:ascii="Times New Roman" w:eastAsia="Calibri" w:hAnsi="Times New Roman" w:cs="Times New Roman"/>
          <w:kern w:val="2"/>
          <w:sz w:val="24"/>
          <w:szCs w:val="24"/>
          <w14:ligatures w14:val="standardContextual"/>
        </w:rPr>
        <w:t>Teismas pagal galimybes atnaujina ir gerina darbo sąlygas. Suremontuoti Panevėžio rūmų pagrindiniai laiptai</w:t>
      </w:r>
      <w:r w:rsidR="009964BD">
        <w:rPr>
          <w:rFonts w:ascii="Times New Roman" w:eastAsia="Calibri" w:hAnsi="Times New Roman" w:cs="Times New Roman"/>
          <w:kern w:val="2"/>
          <w:sz w:val="24"/>
          <w:szCs w:val="24"/>
          <w14:ligatures w14:val="standardContextual"/>
        </w:rPr>
        <w:t>, daugiau nei pusmetį gadinę reprezentacinės miesto Laisvės aikštės vaizdą</w:t>
      </w:r>
      <w:r w:rsidRPr="002C2BDE">
        <w:rPr>
          <w:rFonts w:ascii="Times New Roman" w:eastAsia="Calibri" w:hAnsi="Times New Roman" w:cs="Times New Roman"/>
          <w:kern w:val="2"/>
          <w:sz w:val="24"/>
          <w:szCs w:val="24"/>
          <w14:ligatures w14:val="standardContextual"/>
        </w:rPr>
        <w:t xml:space="preserve">. Biržų rūmuose </w:t>
      </w:r>
      <w:r w:rsidR="009964BD">
        <w:rPr>
          <w:rFonts w:ascii="Times New Roman" w:eastAsia="Calibri" w:hAnsi="Times New Roman" w:cs="Times New Roman"/>
          <w:kern w:val="2"/>
          <w:sz w:val="24"/>
          <w:szCs w:val="24"/>
          <w14:ligatures w14:val="standardContextual"/>
        </w:rPr>
        <w:t xml:space="preserve">atnaujinti darbuotojų </w:t>
      </w:r>
      <w:r w:rsidRPr="002C2BDE">
        <w:rPr>
          <w:rFonts w:ascii="Times New Roman" w:eastAsia="Calibri" w:hAnsi="Times New Roman" w:cs="Times New Roman"/>
          <w:kern w:val="2"/>
          <w:sz w:val="24"/>
          <w:szCs w:val="24"/>
          <w14:ligatures w14:val="standardContextual"/>
        </w:rPr>
        <w:t>kabinetai, įrengt</w:t>
      </w:r>
      <w:r w:rsidR="009964BD">
        <w:rPr>
          <w:rFonts w:ascii="Times New Roman" w:eastAsia="Calibri" w:hAnsi="Times New Roman" w:cs="Times New Roman"/>
          <w:kern w:val="2"/>
          <w:sz w:val="24"/>
          <w:szCs w:val="24"/>
          <w14:ligatures w14:val="standardContextual"/>
        </w:rPr>
        <w:t>os</w:t>
      </w:r>
      <w:r w:rsidRPr="002C2BDE">
        <w:rPr>
          <w:rFonts w:ascii="Times New Roman" w:eastAsia="Calibri" w:hAnsi="Times New Roman" w:cs="Times New Roman"/>
          <w:kern w:val="2"/>
          <w:sz w:val="24"/>
          <w:szCs w:val="24"/>
          <w14:ligatures w14:val="standardContextual"/>
        </w:rPr>
        <w:t xml:space="preserve"> </w:t>
      </w:r>
      <w:r w:rsidR="009964BD">
        <w:rPr>
          <w:rFonts w:ascii="Times New Roman" w:eastAsia="Calibri" w:hAnsi="Times New Roman" w:cs="Times New Roman"/>
          <w:kern w:val="2"/>
          <w:sz w:val="24"/>
          <w:szCs w:val="24"/>
          <w14:ligatures w14:val="standardContextual"/>
        </w:rPr>
        <w:t xml:space="preserve">dvi </w:t>
      </w:r>
      <w:r w:rsidRPr="002C2BDE">
        <w:rPr>
          <w:rFonts w:ascii="Times New Roman" w:eastAsia="Calibri" w:hAnsi="Times New Roman" w:cs="Times New Roman"/>
          <w:kern w:val="2"/>
          <w:sz w:val="24"/>
          <w:szCs w:val="24"/>
          <w14:ligatures w14:val="standardContextual"/>
        </w:rPr>
        <w:t>teismo posėdžių salė</w:t>
      </w:r>
      <w:r w:rsidR="009964BD">
        <w:rPr>
          <w:rFonts w:ascii="Times New Roman" w:eastAsia="Calibri" w:hAnsi="Times New Roman" w:cs="Times New Roman"/>
          <w:kern w:val="2"/>
          <w:sz w:val="24"/>
          <w:szCs w:val="24"/>
          <w14:ligatures w14:val="standardContextual"/>
        </w:rPr>
        <w:t>s</w:t>
      </w:r>
      <w:r w:rsidRPr="002C2BDE">
        <w:rPr>
          <w:rFonts w:ascii="Times New Roman" w:eastAsia="Calibri" w:hAnsi="Times New Roman" w:cs="Times New Roman"/>
          <w:kern w:val="2"/>
          <w:sz w:val="24"/>
          <w:szCs w:val="24"/>
          <w14:ligatures w14:val="standardContextual"/>
        </w:rPr>
        <w:t xml:space="preserve">. Parengtas projektas Panevėžio rūmų viešosioms erdvėms sutvarkyti, tačiau negavus finansavimo, darbai atidėti </w:t>
      </w:r>
      <w:r>
        <w:rPr>
          <w:rFonts w:ascii="Times New Roman" w:eastAsia="Calibri" w:hAnsi="Times New Roman" w:cs="Times New Roman"/>
          <w:kern w:val="2"/>
          <w:sz w:val="24"/>
          <w:szCs w:val="24"/>
          <w14:ligatures w14:val="standardContextual"/>
        </w:rPr>
        <w:t>ateinantiems</w:t>
      </w:r>
      <w:r w:rsidRPr="002C2BDE">
        <w:rPr>
          <w:rFonts w:ascii="Times New Roman" w:eastAsia="Calibri" w:hAnsi="Times New Roman" w:cs="Times New Roman"/>
          <w:kern w:val="2"/>
          <w:sz w:val="24"/>
          <w:szCs w:val="24"/>
          <w14:ligatures w14:val="standardContextual"/>
        </w:rPr>
        <w:t xml:space="preserve"> metams. </w:t>
      </w:r>
      <w:r w:rsidR="009964BD" w:rsidRPr="002C2BDE">
        <w:rPr>
          <w:rFonts w:ascii="Times New Roman" w:eastAsia="Calibri" w:hAnsi="Times New Roman" w:cs="Times New Roman"/>
          <w:kern w:val="2"/>
          <w:sz w:val="24"/>
          <w:szCs w:val="24"/>
          <w14:ligatures w14:val="standardContextual"/>
        </w:rPr>
        <w:t>Gautas naujas automobilis</w:t>
      </w:r>
      <w:r w:rsidR="009964BD">
        <w:rPr>
          <w:rFonts w:ascii="Times New Roman" w:eastAsia="Calibri" w:hAnsi="Times New Roman" w:cs="Times New Roman"/>
          <w:kern w:val="2"/>
          <w:sz w:val="24"/>
          <w:szCs w:val="24"/>
          <w14:ligatures w14:val="standardContextual"/>
        </w:rPr>
        <w:t>, kuris</w:t>
      </w:r>
      <w:r w:rsidR="009964BD" w:rsidRPr="002C2BDE">
        <w:rPr>
          <w:rFonts w:ascii="Times New Roman" w:eastAsia="Calibri" w:hAnsi="Times New Roman" w:cs="Times New Roman"/>
          <w:kern w:val="2"/>
          <w:sz w:val="24"/>
          <w:szCs w:val="24"/>
          <w14:ligatures w14:val="standardContextual"/>
        </w:rPr>
        <w:t xml:space="preserve"> perduotas </w:t>
      </w:r>
      <w:r w:rsidR="009964BD">
        <w:rPr>
          <w:rFonts w:ascii="Times New Roman" w:eastAsia="Calibri" w:hAnsi="Times New Roman" w:cs="Times New Roman"/>
          <w:kern w:val="2"/>
          <w:sz w:val="24"/>
          <w:szCs w:val="24"/>
          <w14:ligatures w14:val="standardContextual"/>
        </w:rPr>
        <w:t xml:space="preserve">naudoti </w:t>
      </w:r>
      <w:r w:rsidR="009964BD" w:rsidRPr="002C2BDE">
        <w:rPr>
          <w:rFonts w:ascii="Times New Roman" w:eastAsia="Calibri" w:hAnsi="Times New Roman" w:cs="Times New Roman"/>
          <w:kern w:val="2"/>
          <w:sz w:val="24"/>
          <w:szCs w:val="24"/>
          <w14:ligatures w14:val="standardContextual"/>
        </w:rPr>
        <w:t>Biržų rūmams.</w:t>
      </w:r>
    </w:p>
    <w:p w14:paraId="01669E8D" w14:textId="67D05F29" w:rsidR="002C2BDE" w:rsidRPr="002C2BDE" w:rsidRDefault="002C2BDE" w:rsidP="002C2BDE">
      <w:pPr>
        <w:spacing w:after="0"/>
        <w:jc w:val="both"/>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 xml:space="preserve">                </w:t>
      </w:r>
      <w:r w:rsidRPr="002C2BDE">
        <w:rPr>
          <w:rFonts w:ascii="Times New Roman" w:eastAsia="Calibri" w:hAnsi="Times New Roman" w:cs="Times New Roman"/>
          <w:kern w:val="2"/>
          <w:sz w:val="24"/>
          <w:szCs w:val="24"/>
          <w14:ligatures w14:val="standardContextual"/>
        </w:rPr>
        <w:t xml:space="preserve">Teismas apie </w:t>
      </w:r>
      <w:r w:rsidR="004E3511">
        <w:rPr>
          <w:rFonts w:ascii="Times New Roman" w:eastAsia="Calibri" w:hAnsi="Times New Roman" w:cs="Times New Roman"/>
          <w:kern w:val="2"/>
          <w:sz w:val="24"/>
          <w:szCs w:val="24"/>
          <w14:ligatures w14:val="standardContextual"/>
        </w:rPr>
        <w:t>savo</w:t>
      </w:r>
      <w:r w:rsidRPr="002C2BDE">
        <w:rPr>
          <w:rFonts w:ascii="Times New Roman" w:eastAsia="Calibri" w:hAnsi="Times New Roman" w:cs="Times New Roman"/>
          <w:kern w:val="2"/>
          <w:sz w:val="24"/>
          <w:szCs w:val="24"/>
          <w14:ligatures w14:val="standardContextual"/>
        </w:rPr>
        <w:t xml:space="preserve"> veiklą, renginius</w:t>
      </w:r>
      <w:r w:rsidR="004E3511">
        <w:rPr>
          <w:rFonts w:ascii="Times New Roman" w:eastAsia="Calibri" w:hAnsi="Times New Roman" w:cs="Times New Roman"/>
          <w:kern w:val="2"/>
          <w:sz w:val="24"/>
          <w:szCs w:val="24"/>
          <w14:ligatures w14:val="standardContextual"/>
        </w:rPr>
        <w:t>, visuomenės</w:t>
      </w:r>
      <w:r w:rsidRPr="002C2BDE">
        <w:rPr>
          <w:rFonts w:ascii="Times New Roman" w:eastAsia="Calibri" w:hAnsi="Times New Roman" w:cs="Times New Roman"/>
          <w:kern w:val="2"/>
          <w:sz w:val="24"/>
          <w:szCs w:val="24"/>
          <w14:ligatures w14:val="standardContextual"/>
        </w:rPr>
        <w:t xml:space="preserve"> susidomėjimą sukėlusias bylas </w:t>
      </w:r>
      <w:r w:rsidR="004E3511" w:rsidRPr="002C2BDE">
        <w:rPr>
          <w:rFonts w:ascii="Times New Roman" w:eastAsia="Calibri" w:hAnsi="Times New Roman" w:cs="Times New Roman"/>
          <w:kern w:val="2"/>
          <w:sz w:val="24"/>
          <w:szCs w:val="24"/>
          <w14:ligatures w14:val="standardContextual"/>
        </w:rPr>
        <w:t xml:space="preserve">nuolat informuoja </w:t>
      </w:r>
      <w:r w:rsidRPr="002C2BDE">
        <w:rPr>
          <w:rFonts w:ascii="Times New Roman" w:eastAsia="Calibri" w:hAnsi="Times New Roman" w:cs="Times New Roman"/>
          <w:kern w:val="2"/>
          <w:sz w:val="24"/>
          <w:szCs w:val="24"/>
          <w14:ligatures w14:val="standardContextual"/>
        </w:rPr>
        <w:t>tiek tiesiogiai bendrau</w:t>
      </w:r>
      <w:r w:rsidR="004E3511">
        <w:rPr>
          <w:rFonts w:ascii="Times New Roman" w:eastAsia="Calibri" w:hAnsi="Times New Roman" w:cs="Times New Roman"/>
          <w:kern w:val="2"/>
          <w:sz w:val="24"/>
          <w:szCs w:val="24"/>
          <w14:ligatures w14:val="standardContextual"/>
        </w:rPr>
        <w:t>damas</w:t>
      </w:r>
      <w:r w:rsidRPr="002C2BDE">
        <w:rPr>
          <w:rFonts w:ascii="Times New Roman" w:eastAsia="Calibri" w:hAnsi="Times New Roman" w:cs="Times New Roman"/>
          <w:kern w:val="2"/>
          <w:sz w:val="24"/>
          <w:szCs w:val="24"/>
          <w14:ligatures w14:val="standardContextual"/>
        </w:rPr>
        <w:t xml:space="preserve"> su žiniasklaida, tiek skelbiant informaciją teismo Interneto puslapyje bei vidiniame Intraneto puslapyje. </w:t>
      </w:r>
      <w:r w:rsidR="00656FF5">
        <w:rPr>
          <w:rFonts w:ascii="Times New Roman" w:eastAsia="Calibri" w:hAnsi="Times New Roman" w:cs="Times New Roman"/>
          <w:kern w:val="2"/>
          <w:sz w:val="24"/>
          <w:szCs w:val="24"/>
          <w14:ligatures w14:val="standardContextual"/>
        </w:rPr>
        <w:t>Skaidrumo ir atvirumo visuomenei siekio sėkmingą įgyvendinimą patvirtina ir</w:t>
      </w:r>
      <w:r w:rsidRPr="002C2BDE">
        <w:rPr>
          <w:rFonts w:ascii="Times New Roman" w:eastAsia="Calibri" w:hAnsi="Times New Roman" w:cs="Times New Roman"/>
          <w:kern w:val="2"/>
          <w:sz w:val="24"/>
          <w:szCs w:val="24"/>
          <w14:ligatures w14:val="standardContextual"/>
        </w:rPr>
        <w:t xml:space="preserve"> ta</w:t>
      </w:r>
      <w:r w:rsidR="00656FF5">
        <w:rPr>
          <w:rFonts w:ascii="Times New Roman" w:eastAsia="Calibri" w:hAnsi="Times New Roman" w:cs="Times New Roman"/>
          <w:kern w:val="2"/>
          <w:sz w:val="24"/>
          <w:szCs w:val="24"/>
          <w14:ligatures w14:val="standardContextual"/>
        </w:rPr>
        <w:t>i, ka</w:t>
      </w:r>
      <w:r w:rsidRPr="002C2BDE">
        <w:rPr>
          <w:rFonts w:ascii="Times New Roman" w:eastAsia="Calibri" w:hAnsi="Times New Roman" w:cs="Times New Roman"/>
          <w:kern w:val="2"/>
          <w:sz w:val="24"/>
          <w:szCs w:val="24"/>
          <w14:ligatures w14:val="standardContextual"/>
        </w:rPr>
        <w:t xml:space="preserve">d teismo interneto svetainė įvertinta </w:t>
      </w:r>
      <w:r w:rsidR="00656FF5">
        <w:rPr>
          <w:rFonts w:ascii="Times New Roman" w:eastAsia="Calibri" w:hAnsi="Times New Roman" w:cs="Times New Roman"/>
          <w:kern w:val="2"/>
          <w:sz w:val="24"/>
          <w:szCs w:val="24"/>
          <w14:ligatures w14:val="standardContextual"/>
        </w:rPr>
        <w:t xml:space="preserve">kaip </w:t>
      </w:r>
      <w:r w:rsidRPr="002C2BDE">
        <w:rPr>
          <w:rFonts w:ascii="Times New Roman" w:eastAsia="Calibri" w:hAnsi="Times New Roman" w:cs="Times New Roman"/>
          <w:kern w:val="2"/>
          <w:sz w:val="24"/>
          <w:szCs w:val="24"/>
          <w14:ligatures w14:val="standardContextual"/>
        </w:rPr>
        <w:t>100 proc</w:t>
      </w:r>
      <w:r w:rsidR="00656FF5">
        <w:rPr>
          <w:rFonts w:ascii="Times New Roman" w:eastAsia="Calibri" w:hAnsi="Times New Roman" w:cs="Times New Roman"/>
          <w:kern w:val="2"/>
          <w:sz w:val="24"/>
          <w:szCs w:val="24"/>
          <w14:ligatures w14:val="standardContextual"/>
        </w:rPr>
        <w:t>entų</w:t>
      </w:r>
      <w:r w:rsidRPr="002C2BDE">
        <w:rPr>
          <w:rFonts w:ascii="Times New Roman" w:eastAsia="Calibri" w:hAnsi="Times New Roman" w:cs="Times New Roman"/>
          <w:kern w:val="2"/>
          <w:sz w:val="24"/>
          <w:szCs w:val="24"/>
          <w14:ligatures w14:val="standardContextual"/>
        </w:rPr>
        <w:t xml:space="preserve"> atitinkanti valstybės institucijoms ir įstaigoms keliamus reikalavimus. Teismo darbas ir teisėjo profesija nuolat pristatoma </w:t>
      </w:r>
      <w:r w:rsidR="00656FF5">
        <w:rPr>
          <w:rFonts w:ascii="Times New Roman" w:eastAsia="Calibri" w:hAnsi="Times New Roman" w:cs="Times New Roman"/>
          <w:kern w:val="2"/>
          <w:sz w:val="24"/>
          <w:szCs w:val="24"/>
          <w14:ligatures w14:val="standardContextual"/>
        </w:rPr>
        <w:t>projekto „</w:t>
      </w:r>
      <w:r w:rsidRPr="002C2BDE">
        <w:rPr>
          <w:rFonts w:ascii="Times New Roman" w:eastAsia="Calibri" w:hAnsi="Times New Roman" w:cs="Times New Roman"/>
          <w:kern w:val="2"/>
          <w:sz w:val="24"/>
          <w:szCs w:val="24"/>
          <w14:ligatures w14:val="standardContextual"/>
        </w:rPr>
        <w:t>Atviri teismai</w:t>
      </w:r>
      <w:r w:rsidR="00656FF5">
        <w:rPr>
          <w:rFonts w:ascii="Times New Roman" w:eastAsia="Calibri" w:hAnsi="Times New Roman" w:cs="Times New Roman"/>
          <w:kern w:val="2"/>
          <w:sz w:val="24"/>
          <w:szCs w:val="24"/>
          <w14:ligatures w14:val="standardContextual"/>
        </w:rPr>
        <w:t>“</w:t>
      </w:r>
      <w:r w:rsidRPr="002C2BDE">
        <w:rPr>
          <w:rFonts w:ascii="Times New Roman" w:eastAsia="Calibri" w:hAnsi="Times New Roman" w:cs="Times New Roman"/>
          <w:kern w:val="2"/>
          <w:sz w:val="24"/>
          <w:szCs w:val="24"/>
          <w14:ligatures w14:val="standardContextual"/>
        </w:rPr>
        <w:t xml:space="preserve"> renginiuose ir moksleivių ekskursijose teisme. Per metus Panevėžio, Biržų, Rokiškio rūmuose apsilankė 13 moksleivių klasių</w:t>
      </w:r>
      <w:r w:rsidR="00656FF5">
        <w:rPr>
          <w:rFonts w:ascii="Times New Roman" w:eastAsia="Calibri" w:hAnsi="Times New Roman" w:cs="Times New Roman"/>
          <w:kern w:val="2"/>
          <w:sz w:val="24"/>
          <w:szCs w:val="24"/>
          <w14:ligatures w14:val="standardContextual"/>
        </w:rPr>
        <w:t>, t. y.</w:t>
      </w:r>
      <w:r w:rsidRPr="002C2BDE">
        <w:rPr>
          <w:rFonts w:ascii="Times New Roman" w:eastAsia="Calibri" w:hAnsi="Times New Roman" w:cs="Times New Roman"/>
          <w:kern w:val="2"/>
          <w:sz w:val="24"/>
          <w:szCs w:val="24"/>
          <w14:ligatures w14:val="standardContextual"/>
        </w:rPr>
        <w:t xml:space="preserve"> beveik 320 moksleivių. Vidinei komunikacijai plėtoti kas mėnesį vyksta teisėjų susirinkimai, įvairių darbuotojų grupių pasitarimai, išrinkta nauja </w:t>
      </w:r>
      <w:r w:rsidR="00656FF5">
        <w:rPr>
          <w:rFonts w:ascii="Times New Roman" w:eastAsia="Calibri" w:hAnsi="Times New Roman" w:cs="Times New Roman"/>
          <w:kern w:val="2"/>
          <w:sz w:val="24"/>
          <w:szCs w:val="24"/>
          <w14:ligatures w14:val="standardContextual"/>
        </w:rPr>
        <w:t xml:space="preserve">Panevėžio apylinkės teismo </w:t>
      </w:r>
      <w:r w:rsidRPr="002C2BDE">
        <w:rPr>
          <w:rFonts w:ascii="Times New Roman" w:eastAsia="Calibri" w:hAnsi="Times New Roman" w:cs="Times New Roman"/>
          <w:kern w:val="2"/>
          <w:sz w:val="24"/>
          <w:szCs w:val="24"/>
          <w14:ligatures w14:val="standardContextual"/>
        </w:rPr>
        <w:t xml:space="preserve">Darbo </w:t>
      </w:r>
      <w:r w:rsidR="00656FF5">
        <w:rPr>
          <w:rFonts w:ascii="Times New Roman" w:eastAsia="Calibri" w:hAnsi="Times New Roman" w:cs="Times New Roman"/>
          <w:kern w:val="2"/>
          <w:sz w:val="24"/>
          <w:szCs w:val="24"/>
          <w14:ligatures w14:val="standardContextual"/>
        </w:rPr>
        <w:t>t</w:t>
      </w:r>
      <w:r w:rsidRPr="002C2BDE">
        <w:rPr>
          <w:rFonts w:ascii="Times New Roman" w:eastAsia="Calibri" w:hAnsi="Times New Roman" w:cs="Times New Roman"/>
          <w:kern w:val="2"/>
          <w:sz w:val="24"/>
          <w:szCs w:val="24"/>
          <w14:ligatures w14:val="standardContextual"/>
        </w:rPr>
        <w:t xml:space="preserve">aryba. </w:t>
      </w:r>
    </w:p>
    <w:p w14:paraId="58DD2D23" w14:textId="60321485" w:rsidR="002C2BDE" w:rsidRPr="002C2BDE" w:rsidRDefault="00A91B54" w:rsidP="002C2BDE">
      <w:pPr>
        <w:spacing w:after="0"/>
        <w:jc w:val="both"/>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 xml:space="preserve">                  B</w:t>
      </w:r>
      <w:r w:rsidR="002C2BDE" w:rsidRPr="002C2BDE">
        <w:rPr>
          <w:rFonts w:ascii="Times New Roman" w:eastAsia="Calibri" w:hAnsi="Times New Roman" w:cs="Times New Roman"/>
          <w:kern w:val="2"/>
          <w:sz w:val="24"/>
          <w:szCs w:val="24"/>
          <w14:ligatures w14:val="standardContextual"/>
        </w:rPr>
        <w:t xml:space="preserve">endruomeniškumui skatinti </w:t>
      </w:r>
      <w:r>
        <w:rPr>
          <w:rFonts w:ascii="Times New Roman" w:eastAsia="Calibri" w:hAnsi="Times New Roman" w:cs="Times New Roman"/>
          <w:kern w:val="2"/>
          <w:sz w:val="24"/>
          <w:szCs w:val="24"/>
          <w14:ligatures w14:val="standardContextual"/>
        </w:rPr>
        <w:t xml:space="preserve">dirbantiesiems teisme </w:t>
      </w:r>
      <w:r w:rsidR="002C2BDE" w:rsidRPr="002C2BDE">
        <w:rPr>
          <w:rFonts w:ascii="Times New Roman" w:eastAsia="Calibri" w:hAnsi="Times New Roman" w:cs="Times New Roman"/>
          <w:kern w:val="2"/>
          <w:sz w:val="24"/>
          <w:szCs w:val="24"/>
          <w14:ligatures w14:val="standardContextual"/>
        </w:rPr>
        <w:t xml:space="preserve">organizuojami renginiai, išvykos, susibūrimai ir šventės. Metai kaip niekada buvo gausūs renginių: minėjome </w:t>
      </w:r>
      <w:r>
        <w:rPr>
          <w:rFonts w:ascii="Times New Roman" w:eastAsia="Calibri" w:hAnsi="Times New Roman" w:cs="Times New Roman"/>
          <w:kern w:val="2"/>
          <w:sz w:val="24"/>
          <w:szCs w:val="24"/>
          <w14:ligatures w14:val="standardContextual"/>
        </w:rPr>
        <w:t>v</w:t>
      </w:r>
      <w:r w:rsidR="002C2BDE" w:rsidRPr="002C2BDE">
        <w:rPr>
          <w:rFonts w:ascii="Times New Roman" w:eastAsia="Calibri" w:hAnsi="Times New Roman" w:cs="Times New Roman"/>
          <w:kern w:val="2"/>
          <w:sz w:val="24"/>
          <w:szCs w:val="24"/>
          <w14:ligatures w14:val="standardContextual"/>
        </w:rPr>
        <w:t xml:space="preserve">alstybines šventes, rungėmės </w:t>
      </w:r>
      <w:r>
        <w:rPr>
          <w:rFonts w:ascii="Times New Roman" w:eastAsia="Calibri" w:hAnsi="Times New Roman" w:cs="Times New Roman"/>
          <w:kern w:val="2"/>
          <w:sz w:val="24"/>
          <w:szCs w:val="24"/>
          <w14:ligatures w14:val="standardContextual"/>
        </w:rPr>
        <w:t>tradiciniame b</w:t>
      </w:r>
      <w:r w:rsidR="002C2BDE" w:rsidRPr="002C2BDE">
        <w:rPr>
          <w:rFonts w:ascii="Times New Roman" w:eastAsia="Calibri" w:hAnsi="Times New Roman" w:cs="Times New Roman"/>
          <w:kern w:val="2"/>
          <w:sz w:val="24"/>
          <w:szCs w:val="24"/>
          <w14:ligatures w14:val="standardContextual"/>
        </w:rPr>
        <w:t xml:space="preserve">oulingo turnyre, žygiavome po Krekenavos apylinkes, vykome apžiūrėti Šiaulių aviacijos bazės, Šilutės krašto, </w:t>
      </w:r>
      <w:r>
        <w:rPr>
          <w:rFonts w:ascii="Times New Roman" w:eastAsia="Calibri" w:hAnsi="Times New Roman" w:cs="Times New Roman"/>
          <w:kern w:val="2"/>
          <w:sz w:val="24"/>
          <w:szCs w:val="24"/>
          <w14:ligatures w14:val="standardContextual"/>
        </w:rPr>
        <w:t xml:space="preserve">lankėmės </w:t>
      </w:r>
      <w:r w:rsidR="002C2BDE" w:rsidRPr="002C2BDE">
        <w:rPr>
          <w:rFonts w:ascii="Times New Roman" w:eastAsia="Calibri" w:hAnsi="Times New Roman" w:cs="Times New Roman"/>
          <w:kern w:val="2"/>
          <w:sz w:val="24"/>
          <w:szCs w:val="24"/>
          <w14:ligatures w14:val="standardContextual"/>
        </w:rPr>
        <w:t>Karaliaus Mindaugo husarų batalion</w:t>
      </w:r>
      <w:r>
        <w:rPr>
          <w:rFonts w:ascii="Times New Roman" w:eastAsia="Calibri" w:hAnsi="Times New Roman" w:cs="Times New Roman"/>
          <w:kern w:val="2"/>
          <w:sz w:val="24"/>
          <w:szCs w:val="24"/>
          <w14:ligatures w14:val="standardContextual"/>
        </w:rPr>
        <w:t>e</w:t>
      </w:r>
      <w:r w:rsidR="002C2BDE" w:rsidRPr="002C2BDE">
        <w:rPr>
          <w:rFonts w:ascii="Times New Roman" w:eastAsia="Calibri" w:hAnsi="Times New Roman" w:cs="Times New Roman"/>
          <w:kern w:val="2"/>
          <w:sz w:val="24"/>
          <w:szCs w:val="24"/>
          <w14:ligatures w14:val="standardContextual"/>
        </w:rPr>
        <w:t xml:space="preserve">. Teismo </w:t>
      </w:r>
      <w:r>
        <w:rPr>
          <w:rFonts w:ascii="Times New Roman" w:eastAsia="Calibri" w:hAnsi="Times New Roman" w:cs="Times New Roman"/>
          <w:kern w:val="2"/>
          <w:sz w:val="24"/>
          <w:szCs w:val="24"/>
          <w14:ligatures w14:val="standardContextual"/>
        </w:rPr>
        <w:t xml:space="preserve">                </w:t>
      </w:r>
      <w:r w:rsidR="002C2BDE" w:rsidRPr="002C2BDE">
        <w:rPr>
          <w:rFonts w:ascii="Times New Roman" w:eastAsia="Calibri" w:hAnsi="Times New Roman" w:cs="Times New Roman"/>
          <w:kern w:val="2"/>
          <w:sz w:val="24"/>
          <w:szCs w:val="24"/>
          <w14:ligatures w14:val="standardContextual"/>
        </w:rPr>
        <w:lastRenderedPageBreak/>
        <w:t xml:space="preserve">kolektyvas dalyvavo Lietuvos teismų sąskrydyje, lankėsi Seime ir Lietuvos Aukščiausiajame </w:t>
      </w:r>
      <w:r>
        <w:rPr>
          <w:rFonts w:ascii="Times New Roman" w:eastAsia="Calibri" w:hAnsi="Times New Roman" w:cs="Times New Roman"/>
          <w:kern w:val="2"/>
          <w:sz w:val="24"/>
          <w:szCs w:val="24"/>
          <w14:ligatures w14:val="standardContextual"/>
        </w:rPr>
        <w:t>T</w:t>
      </w:r>
      <w:r w:rsidR="002C2BDE" w:rsidRPr="002C2BDE">
        <w:rPr>
          <w:rFonts w:ascii="Times New Roman" w:eastAsia="Calibri" w:hAnsi="Times New Roman" w:cs="Times New Roman"/>
          <w:kern w:val="2"/>
          <w:sz w:val="24"/>
          <w:szCs w:val="24"/>
          <w14:ligatures w14:val="standardContextual"/>
        </w:rPr>
        <w:t>eisme, kur apžiūrėjo teisėjų mantijų parodą</w:t>
      </w:r>
      <w:r>
        <w:rPr>
          <w:rFonts w:ascii="Times New Roman" w:eastAsia="Calibri" w:hAnsi="Times New Roman" w:cs="Times New Roman"/>
          <w:kern w:val="2"/>
          <w:sz w:val="24"/>
          <w:szCs w:val="24"/>
          <w14:ligatures w14:val="standardContextual"/>
        </w:rPr>
        <w:t>, susipažino su šio teismo istorija</w:t>
      </w:r>
      <w:r w:rsidR="002C2BDE" w:rsidRPr="002C2BDE">
        <w:rPr>
          <w:rFonts w:ascii="Times New Roman" w:eastAsia="Calibri" w:hAnsi="Times New Roman" w:cs="Times New Roman"/>
          <w:kern w:val="2"/>
          <w:sz w:val="24"/>
          <w:szCs w:val="24"/>
          <w14:ligatures w14:val="standardContextual"/>
        </w:rPr>
        <w:t>. Turiningai paminėta Teismų diena – geriausiai dirbusieji apdovanoti padėkomis, organizuotas šventinis Kalėdų renginys</w:t>
      </w:r>
      <w:r w:rsidR="00230B85">
        <w:rPr>
          <w:rFonts w:ascii="Times New Roman" w:eastAsia="Calibri" w:hAnsi="Times New Roman" w:cs="Times New Roman"/>
          <w:kern w:val="2"/>
          <w:sz w:val="24"/>
          <w:szCs w:val="24"/>
          <w14:ligatures w14:val="standardContextual"/>
        </w:rPr>
        <w:t xml:space="preserve"> bei turiningas susitikimas </w:t>
      </w:r>
      <w:r w:rsidR="002C2BDE" w:rsidRPr="002C2BDE">
        <w:rPr>
          <w:rFonts w:ascii="Times New Roman" w:eastAsia="Calibri" w:hAnsi="Times New Roman" w:cs="Times New Roman"/>
          <w:kern w:val="2"/>
          <w:sz w:val="24"/>
          <w:szCs w:val="24"/>
          <w14:ligatures w14:val="standardContextual"/>
        </w:rPr>
        <w:t>su kunigu</w:t>
      </w:r>
      <w:r w:rsidR="00230B85">
        <w:rPr>
          <w:rFonts w:ascii="Times New Roman" w:eastAsia="Calibri" w:hAnsi="Times New Roman" w:cs="Times New Roman"/>
          <w:kern w:val="2"/>
          <w:sz w:val="24"/>
          <w:szCs w:val="24"/>
          <w14:ligatures w14:val="standardContextual"/>
        </w:rPr>
        <w:t xml:space="preserve"> – Krekenavos bazilikos rektoriumi dr. Gediminu Jankūnu</w:t>
      </w:r>
      <w:r w:rsidR="002C2BDE" w:rsidRPr="002C2BDE">
        <w:rPr>
          <w:rFonts w:ascii="Times New Roman" w:eastAsia="Calibri" w:hAnsi="Times New Roman" w:cs="Times New Roman"/>
          <w:kern w:val="2"/>
          <w:sz w:val="24"/>
          <w:szCs w:val="24"/>
          <w14:ligatures w14:val="standardContextual"/>
        </w:rPr>
        <w:t>.</w:t>
      </w:r>
    </w:p>
    <w:p w14:paraId="38196E1C" w14:textId="0794A6D3" w:rsidR="002C2BDE" w:rsidRPr="002C2BDE" w:rsidRDefault="00F96290" w:rsidP="002C2BDE">
      <w:pPr>
        <w:spacing w:after="0"/>
        <w:jc w:val="both"/>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 xml:space="preserve">                 Mūsų t</w:t>
      </w:r>
      <w:r w:rsidR="002C2BDE" w:rsidRPr="002C2BDE">
        <w:rPr>
          <w:rFonts w:ascii="Times New Roman" w:eastAsia="Calibri" w:hAnsi="Times New Roman" w:cs="Times New Roman"/>
          <w:kern w:val="2"/>
          <w:sz w:val="24"/>
          <w:szCs w:val="24"/>
          <w14:ligatures w14:val="standardContextual"/>
        </w:rPr>
        <w:t>eismas yra socialiai atsakinga institucija, tad Pyragų dienos</w:t>
      </w:r>
      <w:r>
        <w:rPr>
          <w:rFonts w:ascii="Times New Roman" w:eastAsia="Calibri" w:hAnsi="Times New Roman" w:cs="Times New Roman"/>
          <w:kern w:val="2"/>
          <w:sz w:val="24"/>
          <w:szCs w:val="24"/>
          <w14:ligatures w14:val="standardContextual"/>
        </w:rPr>
        <w:t>, Velykų</w:t>
      </w:r>
      <w:r w:rsidR="002C2BDE" w:rsidRPr="002C2BDE">
        <w:rPr>
          <w:rFonts w:ascii="Times New Roman" w:eastAsia="Calibri" w:hAnsi="Times New Roman" w:cs="Times New Roman"/>
          <w:kern w:val="2"/>
          <w:sz w:val="24"/>
          <w:szCs w:val="24"/>
          <w14:ligatures w14:val="standardContextual"/>
        </w:rPr>
        <w:t xml:space="preserve"> ir Kalėd</w:t>
      </w:r>
      <w:r>
        <w:rPr>
          <w:rFonts w:ascii="Times New Roman" w:eastAsia="Calibri" w:hAnsi="Times New Roman" w:cs="Times New Roman"/>
          <w:kern w:val="2"/>
          <w:sz w:val="24"/>
          <w:szCs w:val="24"/>
          <w14:ligatures w14:val="standardContextual"/>
        </w:rPr>
        <w:t>ų švenčių proga</w:t>
      </w:r>
      <w:r w:rsidR="002C2BDE" w:rsidRPr="002C2BDE">
        <w:rPr>
          <w:rFonts w:ascii="Times New Roman" w:eastAsia="Calibri" w:hAnsi="Times New Roman" w:cs="Times New Roman"/>
          <w:kern w:val="2"/>
          <w:sz w:val="24"/>
          <w:szCs w:val="24"/>
          <w14:ligatures w14:val="standardContextual"/>
        </w:rPr>
        <w:t xml:space="preserve"> rengėme labdaringas paramos akcijas. Surinktos lėšos pervestos </w:t>
      </w:r>
      <w:r>
        <w:rPr>
          <w:rFonts w:ascii="Times New Roman" w:eastAsia="Calibri" w:hAnsi="Times New Roman" w:cs="Times New Roman"/>
          <w:kern w:val="2"/>
          <w:sz w:val="24"/>
          <w:szCs w:val="24"/>
          <w14:ligatures w14:val="standardContextual"/>
        </w:rPr>
        <w:t>organizacijai „</w:t>
      </w:r>
      <w:r w:rsidR="002C2BDE" w:rsidRPr="002C2BDE">
        <w:rPr>
          <w:rFonts w:ascii="Times New Roman" w:eastAsia="Calibri" w:hAnsi="Times New Roman" w:cs="Times New Roman"/>
          <w:kern w:val="2"/>
          <w:sz w:val="24"/>
          <w:szCs w:val="24"/>
          <w14:ligatures w14:val="standardContextual"/>
        </w:rPr>
        <w:t>SOS vaikų kaimai</w:t>
      </w:r>
      <w:r>
        <w:rPr>
          <w:rFonts w:ascii="Times New Roman" w:eastAsia="Calibri" w:hAnsi="Times New Roman" w:cs="Times New Roman"/>
          <w:kern w:val="2"/>
          <w:sz w:val="24"/>
          <w:szCs w:val="24"/>
          <w14:ligatures w14:val="standardContextual"/>
        </w:rPr>
        <w:t>“</w:t>
      </w:r>
      <w:r w:rsidR="002C2BDE" w:rsidRPr="002C2BDE">
        <w:rPr>
          <w:rFonts w:ascii="Times New Roman" w:eastAsia="Calibri" w:hAnsi="Times New Roman" w:cs="Times New Roman"/>
          <w:kern w:val="2"/>
          <w:sz w:val="24"/>
          <w:szCs w:val="24"/>
          <w14:ligatures w14:val="standardContextual"/>
        </w:rPr>
        <w:t xml:space="preserve">, maisto produktais paremta Betliejaus valgyklėlė, sukrauti „Dosnumo krepšeliai“ </w:t>
      </w:r>
      <w:proofErr w:type="spellStart"/>
      <w:r w:rsidR="002C2BDE" w:rsidRPr="002C2BDE">
        <w:rPr>
          <w:rFonts w:ascii="Times New Roman" w:eastAsia="Calibri" w:hAnsi="Times New Roman" w:cs="Times New Roman"/>
          <w:i/>
          <w:iCs/>
          <w:kern w:val="2"/>
          <w:sz w:val="24"/>
          <w:szCs w:val="24"/>
          <w14:ligatures w14:val="standardContextual"/>
        </w:rPr>
        <w:t>Carito</w:t>
      </w:r>
      <w:proofErr w:type="spellEnd"/>
      <w:r w:rsidR="002C2BDE" w:rsidRPr="002C2BDE">
        <w:rPr>
          <w:rFonts w:ascii="Times New Roman" w:eastAsia="Calibri" w:hAnsi="Times New Roman" w:cs="Times New Roman"/>
          <w:kern w:val="2"/>
          <w:sz w:val="24"/>
          <w:szCs w:val="24"/>
          <w14:ligatures w14:val="standardContextual"/>
        </w:rPr>
        <w:t xml:space="preserve"> organizacijai.</w:t>
      </w:r>
    </w:p>
    <w:p w14:paraId="42A1F7AC" w14:textId="1253EB47" w:rsidR="002C2BDE" w:rsidRPr="002C2BDE" w:rsidRDefault="00F96290" w:rsidP="002C2BDE">
      <w:pPr>
        <w:spacing w:after="0"/>
        <w:jc w:val="both"/>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 xml:space="preserve">                  </w:t>
      </w:r>
      <w:r w:rsidR="002C2BDE" w:rsidRPr="002C2BDE">
        <w:rPr>
          <w:rFonts w:ascii="Times New Roman" w:eastAsia="Calibri" w:hAnsi="Times New Roman" w:cs="Times New Roman"/>
          <w:kern w:val="2"/>
          <w:sz w:val="24"/>
          <w:szCs w:val="24"/>
          <w14:ligatures w14:val="standardContextual"/>
        </w:rPr>
        <w:t>Noriu pasidžiaugti itin aukštu teismo darbuotojų asmenų aptarnavimo įvertinimu. Atlikto monitoringo duomenimis bendras teismo įvertinimas yra 4,98 penkiabalėje sistemoje. Biržų ir Rokiškio rūmuose asmenų aptarnavimas įvertintas 5 balais, o Panevėžio rūmuose – 4,93.</w:t>
      </w:r>
    </w:p>
    <w:p w14:paraId="1EAA6D4A" w14:textId="33AB089F" w:rsidR="00695A75" w:rsidRPr="00F368F1" w:rsidRDefault="00F96290" w:rsidP="002C2BDE">
      <w:pPr>
        <w:spacing w:after="0"/>
        <w:jc w:val="both"/>
        <w:rPr>
          <w:rFonts w:ascii="Times New Roman" w:eastAsia="MS Mincho" w:hAnsi="Times New Roman" w:cs="Times New Roman"/>
          <w:b/>
          <w:sz w:val="24"/>
          <w:szCs w:val="24"/>
        </w:rPr>
      </w:pPr>
      <w:r>
        <w:rPr>
          <w:rFonts w:ascii="Times New Roman" w:eastAsia="Calibri" w:hAnsi="Times New Roman" w:cs="Times New Roman"/>
          <w:kern w:val="2"/>
          <w:sz w:val="24"/>
          <w:szCs w:val="24"/>
          <w14:ligatures w14:val="standardContextual"/>
        </w:rPr>
        <w:t xml:space="preserve">                  </w:t>
      </w:r>
      <w:r w:rsidR="002C2BDE" w:rsidRPr="002C2BDE">
        <w:rPr>
          <w:rFonts w:ascii="Times New Roman" w:eastAsia="Calibri" w:hAnsi="Times New Roman" w:cs="Times New Roman"/>
          <w:kern w:val="2"/>
          <w:sz w:val="24"/>
          <w:szCs w:val="24"/>
          <w14:ligatures w14:val="standardContextual"/>
        </w:rPr>
        <w:t>Džiaugiuosi viso kolektyvo darbu, bendruomeniškumu ir įvairiomis iniciatyvomis. Tik mūsų visų pastangomis teismas dirbo kvalifikuotai, profesionaliai ir atsakingai. Tiki</w:t>
      </w:r>
      <w:r>
        <w:rPr>
          <w:rFonts w:ascii="Times New Roman" w:eastAsia="Calibri" w:hAnsi="Times New Roman" w:cs="Times New Roman"/>
          <w:kern w:val="2"/>
          <w:sz w:val="24"/>
          <w:szCs w:val="24"/>
          <w14:ligatures w14:val="standardContextual"/>
        </w:rPr>
        <w:t>uosi</w:t>
      </w:r>
      <w:r w:rsidR="002C2BDE" w:rsidRPr="002C2BDE">
        <w:rPr>
          <w:rFonts w:ascii="Times New Roman" w:eastAsia="Calibri" w:hAnsi="Times New Roman" w:cs="Times New Roman"/>
          <w:kern w:val="2"/>
          <w:sz w:val="24"/>
          <w:szCs w:val="24"/>
          <w14:ligatures w14:val="standardContextual"/>
        </w:rPr>
        <w:t xml:space="preserve">, kad </w:t>
      </w:r>
      <w:r>
        <w:rPr>
          <w:rFonts w:ascii="Times New Roman" w:eastAsia="Calibri" w:hAnsi="Times New Roman" w:cs="Times New Roman"/>
          <w:kern w:val="2"/>
          <w:sz w:val="24"/>
          <w:szCs w:val="24"/>
          <w14:ligatures w14:val="standardContextual"/>
        </w:rPr>
        <w:t>ateinančiais</w:t>
      </w:r>
      <w:r w:rsidR="002C2BDE" w:rsidRPr="002C2BDE">
        <w:rPr>
          <w:rFonts w:ascii="Times New Roman" w:eastAsia="Calibri" w:hAnsi="Times New Roman" w:cs="Times New Roman"/>
          <w:kern w:val="2"/>
          <w:sz w:val="24"/>
          <w:szCs w:val="24"/>
          <w14:ligatures w14:val="standardContextual"/>
        </w:rPr>
        <w:t xml:space="preserve"> metais bus išspręstas teismų finansavimo klausimas ir</w:t>
      </w:r>
      <w:r>
        <w:rPr>
          <w:rFonts w:ascii="Times New Roman" w:eastAsia="Calibri" w:hAnsi="Times New Roman" w:cs="Times New Roman"/>
          <w:kern w:val="2"/>
          <w:sz w:val="24"/>
          <w:szCs w:val="24"/>
          <w14:ligatures w14:val="standardContextual"/>
        </w:rPr>
        <w:t xml:space="preserve">, be kita ko, atsiras galimybė </w:t>
      </w:r>
      <w:r w:rsidR="002C2BDE" w:rsidRPr="002C2BDE">
        <w:rPr>
          <w:rFonts w:ascii="Times New Roman" w:eastAsia="Calibri" w:hAnsi="Times New Roman" w:cs="Times New Roman"/>
          <w:kern w:val="2"/>
          <w:sz w:val="24"/>
          <w:szCs w:val="24"/>
          <w14:ligatures w14:val="standardContextual"/>
        </w:rPr>
        <w:t>teismų darbuotojams konkurencingai atlygint</w:t>
      </w:r>
      <w:r>
        <w:rPr>
          <w:rFonts w:ascii="Times New Roman" w:eastAsia="Calibri" w:hAnsi="Times New Roman" w:cs="Times New Roman"/>
          <w:kern w:val="2"/>
          <w:sz w:val="24"/>
          <w:szCs w:val="24"/>
          <w14:ligatures w14:val="standardContextual"/>
        </w:rPr>
        <w:t>i</w:t>
      </w:r>
      <w:r w:rsidR="002C2BDE" w:rsidRPr="002C2BDE">
        <w:rPr>
          <w:rFonts w:ascii="Times New Roman" w:eastAsia="Calibri" w:hAnsi="Times New Roman" w:cs="Times New Roman"/>
          <w:kern w:val="2"/>
          <w:sz w:val="24"/>
          <w:szCs w:val="24"/>
          <w14:ligatures w14:val="standardContextual"/>
        </w:rPr>
        <w:t xml:space="preserve"> už jų svarbų darbą </w:t>
      </w:r>
      <w:r>
        <w:rPr>
          <w:rFonts w:ascii="Times New Roman" w:eastAsia="Calibri" w:hAnsi="Times New Roman" w:cs="Times New Roman"/>
          <w:kern w:val="2"/>
          <w:sz w:val="24"/>
          <w:szCs w:val="24"/>
          <w14:ligatures w14:val="standardContextual"/>
        </w:rPr>
        <w:t xml:space="preserve">prisidedant prie </w:t>
      </w:r>
      <w:r w:rsidR="002C2BDE" w:rsidRPr="002C2BDE">
        <w:rPr>
          <w:rFonts w:ascii="Times New Roman" w:eastAsia="Calibri" w:hAnsi="Times New Roman" w:cs="Times New Roman"/>
          <w:kern w:val="2"/>
          <w:sz w:val="24"/>
          <w:szCs w:val="24"/>
          <w14:ligatures w14:val="standardContextual"/>
        </w:rPr>
        <w:t>teisingum</w:t>
      </w:r>
      <w:r>
        <w:rPr>
          <w:rFonts w:ascii="Times New Roman" w:eastAsia="Calibri" w:hAnsi="Times New Roman" w:cs="Times New Roman"/>
          <w:kern w:val="2"/>
          <w:sz w:val="24"/>
          <w:szCs w:val="24"/>
          <w14:ligatures w14:val="standardContextual"/>
        </w:rPr>
        <w:t xml:space="preserve">o vykdymo </w:t>
      </w:r>
      <w:r w:rsidR="002C2BDE" w:rsidRPr="002C2BDE">
        <w:rPr>
          <w:rFonts w:ascii="Times New Roman" w:eastAsia="Calibri" w:hAnsi="Times New Roman" w:cs="Times New Roman"/>
          <w:kern w:val="2"/>
          <w:sz w:val="24"/>
          <w:szCs w:val="24"/>
          <w14:ligatures w14:val="standardContextual"/>
        </w:rPr>
        <w:t>šalyje</w:t>
      </w:r>
      <w:r>
        <w:rPr>
          <w:rFonts w:ascii="Times New Roman" w:eastAsia="Calibri" w:hAnsi="Times New Roman" w:cs="Times New Roman"/>
          <w:kern w:val="2"/>
          <w:sz w:val="24"/>
          <w:szCs w:val="24"/>
          <w14:ligatures w14:val="standardContextual"/>
        </w:rPr>
        <w:t>.</w:t>
      </w:r>
    </w:p>
    <w:p w14:paraId="5C51A5F8" w14:textId="5778A4E3" w:rsidR="00695A75" w:rsidRDefault="00F80A95" w:rsidP="002C2BDE">
      <w:pPr>
        <w:spacing w:after="0"/>
        <w:jc w:val="both"/>
        <w:rPr>
          <w:rFonts w:ascii="Times New Roman" w:eastAsia="MS Mincho" w:hAnsi="Times New Roman" w:cs="Times New Roman"/>
        </w:rPr>
      </w:pPr>
      <w:r>
        <w:rPr>
          <w:rFonts w:ascii="Times New Roman" w:eastAsia="MS Mincho" w:hAnsi="Times New Roman" w:cs="Times New Roman"/>
          <w:sz w:val="24"/>
          <w:szCs w:val="24"/>
        </w:rPr>
        <w:t xml:space="preserve">            </w:t>
      </w:r>
    </w:p>
    <w:p w14:paraId="4358F801" w14:textId="77777777" w:rsidR="00695A75" w:rsidRDefault="00695A75" w:rsidP="00695A75">
      <w:pPr>
        <w:jc w:val="both"/>
        <w:rPr>
          <w:rFonts w:ascii="Times New Roman" w:eastAsia="MS Mincho" w:hAnsi="Times New Roman" w:cs="Times New Roman"/>
        </w:rPr>
      </w:pPr>
    </w:p>
    <w:p w14:paraId="7619450A" w14:textId="77777777" w:rsidR="00695A75" w:rsidRPr="00F368F1" w:rsidRDefault="00695A75" w:rsidP="00695A75">
      <w:pPr>
        <w:pStyle w:val="Heading20"/>
        <w:keepNext/>
        <w:keepLines/>
        <w:numPr>
          <w:ilvl w:val="0"/>
          <w:numId w:val="1"/>
        </w:numPr>
        <w:shd w:val="clear" w:color="auto" w:fill="auto"/>
        <w:tabs>
          <w:tab w:val="left" w:pos="4466"/>
        </w:tabs>
        <w:spacing w:before="0" w:after="0" w:line="230" w:lineRule="exact"/>
        <w:ind w:left="4240"/>
        <w:jc w:val="both"/>
        <w:rPr>
          <w:sz w:val="24"/>
          <w:szCs w:val="24"/>
        </w:rPr>
      </w:pPr>
      <w:bookmarkStart w:id="3" w:name="bookmark5"/>
      <w:bookmarkEnd w:id="2"/>
      <w:r w:rsidRPr="00F368F1">
        <w:rPr>
          <w:sz w:val="24"/>
          <w:szCs w:val="24"/>
        </w:rPr>
        <w:t>SKYRIUS</w:t>
      </w:r>
      <w:bookmarkEnd w:id="3"/>
    </w:p>
    <w:p w14:paraId="427A9495" w14:textId="77777777" w:rsidR="00695A75" w:rsidRDefault="00695A75" w:rsidP="00695A75">
      <w:pPr>
        <w:pStyle w:val="Heading20"/>
        <w:keepNext/>
        <w:keepLines/>
        <w:shd w:val="clear" w:color="auto" w:fill="auto"/>
        <w:spacing w:before="0" w:after="234" w:line="230" w:lineRule="exact"/>
        <w:rPr>
          <w:sz w:val="24"/>
          <w:szCs w:val="24"/>
        </w:rPr>
      </w:pPr>
      <w:bookmarkStart w:id="4" w:name="bookmark6"/>
      <w:r w:rsidRPr="00F368F1">
        <w:rPr>
          <w:sz w:val="24"/>
          <w:szCs w:val="24"/>
        </w:rPr>
        <w:t>STRATEGINIŲ IR VEIKLOS TIKSLŲ ĮGYVENDINIMAS</w:t>
      </w:r>
      <w:bookmarkEnd w:id="4"/>
    </w:p>
    <w:p w14:paraId="312EFD40" w14:textId="77777777" w:rsidR="00695A75" w:rsidRDefault="00695A75" w:rsidP="00695A75">
      <w:pPr>
        <w:pStyle w:val="Heading20"/>
        <w:keepNext/>
        <w:keepLines/>
        <w:shd w:val="clear" w:color="auto" w:fill="auto"/>
        <w:spacing w:before="0" w:after="234" w:line="230" w:lineRule="exact"/>
        <w:jc w:val="left"/>
        <w:rPr>
          <w:sz w:val="24"/>
          <w:szCs w:val="24"/>
        </w:rPr>
      </w:pPr>
    </w:p>
    <w:p w14:paraId="1819015C" w14:textId="359CEA9D" w:rsidR="00695A75" w:rsidRPr="00695A75" w:rsidRDefault="00695A75" w:rsidP="00695A75">
      <w:pPr>
        <w:pStyle w:val="Betarp"/>
        <w:jc w:val="both"/>
        <w:rPr>
          <w:rFonts w:ascii="Times New Roman" w:hAnsi="Times New Roman" w:cs="Times New Roman"/>
          <w:sz w:val="24"/>
          <w:szCs w:val="24"/>
          <w:lang w:eastAsia="lt-LT" w:bidi="lt-LT"/>
        </w:rPr>
      </w:pPr>
      <w:bookmarkStart w:id="5" w:name="_Hlk191560595"/>
      <w:r>
        <w:rPr>
          <w:rFonts w:ascii="Times New Roman" w:hAnsi="Times New Roman" w:cs="Times New Roman"/>
          <w:sz w:val="24"/>
          <w:szCs w:val="24"/>
          <w:lang w:eastAsia="lt-LT" w:bidi="lt-LT"/>
        </w:rPr>
        <w:t xml:space="preserve">                  </w:t>
      </w:r>
      <w:r w:rsidRPr="00695A75">
        <w:rPr>
          <w:rFonts w:ascii="Times New Roman" w:hAnsi="Times New Roman" w:cs="Times New Roman"/>
          <w:sz w:val="24"/>
          <w:szCs w:val="24"/>
          <w:lang w:eastAsia="lt-LT" w:bidi="lt-LT"/>
        </w:rPr>
        <w:t xml:space="preserve">Teismo veikla prisideda prie Lietuvos Respublikos Vyriausybės 2020 m. rugsėjo 9 d. nutarimu Nr. 998 patvirtintame 2021-2030 metų Nacionaliniame pažangos plane (toliau </w:t>
      </w:r>
      <w:r w:rsidR="003163C1" w:rsidRPr="00AA13B1">
        <w:rPr>
          <w:rFonts w:ascii="Times New Roman" w:hAnsi="Times New Roman" w:cs="Times New Roman"/>
          <w:bCs/>
          <w:sz w:val="24"/>
          <w:szCs w:val="24"/>
        </w:rPr>
        <w:t>–</w:t>
      </w:r>
      <w:r w:rsidRPr="00695A75">
        <w:rPr>
          <w:rFonts w:ascii="Times New Roman" w:hAnsi="Times New Roman" w:cs="Times New Roman"/>
          <w:sz w:val="24"/>
          <w:szCs w:val="24"/>
          <w:lang w:eastAsia="lt-LT" w:bidi="lt-LT"/>
        </w:rPr>
        <w:t xml:space="preserve"> ir NPP) nustatyto 8 strateginio tikslo „Didinti teisinės sistemos ir viešojo valdymo veiksmingumą“ 8.1. uždavinio „Didinti teisingumo sistemos efektyvumą ir veiksmingumą“ pasiekimo, tačiau Teismas nėra atsakingas už NPP nustatytų strateginių tikslų poveikio rodiklių reikšmių pasiekimą ir, nuolat vykdydamas tęstinę teisingumo vykdymo veiklą, plėtros programose nustatomų pažangos priemonių nekoordinuoja bei projektų neįgyvendina</w:t>
      </w:r>
      <w:bookmarkEnd w:id="5"/>
      <w:r w:rsidRPr="00695A75">
        <w:rPr>
          <w:rFonts w:ascii="Times New Roman" w:hAnsi="Times New Roman" w:cs="Times New Roman"/>
          <w:sz w:val="24"/>
          <w:szCs w:val="24"/>
          <w:lang w:eastAsia="lt-LT" w:bidi="lt-LT"/>
        </w:rPr>
        <w:t>.</w:t>
      </w:r>
    </w:p>
    <w:p w14:paraId="12A9D33A" w14:textId="59451973" w:rsidR="00695A75" w:rsidRPr="00695A75" w:rsidRDefault="00695A75" w:rsidP="00695A75">
      <w:pPr>
        <w:pStyle w:val="Betarp"/>
        <w:jc w:val="both"/>
        <w:rPr>
          <w:rFonts w:ascii="Times New Roman" w:hAnsi="Times New Roman" w:cs="Times New Roman"/>
          <w:sz w:val="24"/>
          <w:szCs w:val="24"/>
        </w:rPr>
      </w:pPr>
      <w:r>
        <w:rPr>
          <w:rFonts w:ascii="Times New Roman" w:eastAsia="Microsoft Sans Serif" w:hAnsi="Times New Roman" w:cs="Times New Roman"/>
          <w:sz w:val="24"/>
          <w:szCs w:val="24"/>
          <w:lang w:eastAsia="lt-LT" w:bidi="lt-LT"/>
        </w:rPr>
        <w:t xml:space="preserve">                  </w:t>
      </w:r>
      <w:r w:rsidRPr="00695A75">
        <w:rPr>
          <w:rFonts w:ascii="Times New Roman" w:eastAsia="Microsoft Sans Serif" w:hAnsi="Times New Roman" w:cs="Times New Roman"/>
          <w:sz w:val="24"/>
          <w:szCs w:val="24"/>
          <w:lang w:eastAsia="lt-LT" w:bidi="lt-LT"/>
        </w:rPr>
        <w:t>Teismas nustato savo veiklos tikslus ir vertina jų pasiekimą. Vertinant Teismo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r>
        <w:rPr>
          <w:rFonts w:ascii="Times New Roman" w:eastAsia="Microsoft Sans Serif" w:hAnsi="Times New Roman" w:cs="Times New Roman"/>
          <w:sz w:val="24"/>
          <w:szCs w:val="24"/>
          <w:lang w:eastAsia="lt-LT" w:bidi="lt-LT"/>
        </w:rPr>
        <w:t>).</w:t>
      </w:r>
    </w:p>
    <w:p w14:paraId="7327B7B6" w14:textId="77777777" w:rsidR="00E675AD" w:rsidRDefault="00E675AD" w:rsidP="00BC02F2"/>
    <w:p w14:paraId="5495F2D1" w14:textId="4AEDF5AA" w:rsidR="00695A75" w:rsidRPr="00270138" w:rsidRDefault="00695A75" w:rsidP="00270138">
      <w:pPr>
        <w:pStyle w:val="Betarp"/>
        <w:rPr>
          <w:rFonts w:ascii="Times New Roman" w:hAnsi="Times New Roman" w:cs="Times New Roman"/>
          <w:sz w:val="24"/>
          <w:szCs w:val="24"/>
        </w:rPr>
      </w:pPr>
      <w:r w:rsidRPr="00270138">
        <w:rPr>
          <w:rFonts w:ascii="Times New Roman" w:hAnsi="Times New Roman" w:cs="Times New Roman"/>
          <w:b/>
          <w:bCs/>
          <w:sz w:val="24"/>
          <w:szCs w:val="24"/>
        </w:rPr>
        <w:t>1 lentelė.</w:t>
      </w:r>
      <w:r w:rsidRPr="00270138">
        <w:rPr>
          <w:rFonts w:ascii="Times New Roman" w:hAnsi="Times New Roman" w:cs="Times New Roman"/>
          <w:sz w:val="24"/>
          <w:szCs w:val="24"/>
        </w:rPr>
        <w:t xml:space="preserve"> Strateginio ir (arba) veiklos tikslo „Užtikrinti kokybišką ir greitą bylų nagrinėjimą“ poveikio rodikliai</w:t>
      </w:r>
    </w:p>
    <w:tbl>
      <w:tblPr>
        <w:tblW w:w="0" w:type="auto"/>
        <w:tblLayout w:type="fixed"/>
        <w:tblCellMar>
          <w:left w:w="10" w:type="dxa"/>
          <w:right w:w="10" w:type="dxa"/>
        </w:tblCellMar>
        <w:tblLook w:val="04A0" w:firstRow="1" w:lastRow="0" w:firstColumn="1" w:lastColumn="0" w:noHBand="0" w:noVBand="1"/>
      </w:tblPr>
      <w:tblGrid>
        <w:gridCol w:w="1843"/>
        <w:gridCol w:w="989"/>
        <w:gridCol w:w="1138"/>
        <w:gridCol w:w="1133"/>
        <w:gridCol w:w="1133"/>
        <w:gridCol w:w="994"/>
        <w:gridCol w:w="1133"/>
        <w:gridCol w:w="1286"/>
      </w:tblGrid>
      <w:tr w:rsidR="00695A75" w14:paraId="27DD37A3" w14:textId="77777777" w:rsidTr="00695A75">
        <w:trPr>
          <w:trHeight w:hRule="exact" w:val="638"/>
        </w:trPr>
        <w:tc>
          <w:tcPr>
            <w:tcW w:w="1843" w:type="dxa"/>
            <w:vMerge w:val="restart"/>
            <w:tcBorders>
              <w:top w:val="single" w:sz="4" w:space="0" w:color="auto"/>
              <w:left w:val="single" w:sz="4" w:space="0" w:color="auto"/>
            </w:tcBorders>
            <w:shd w:val="clear" w:color="auto" w:fill="FFFFFF"/>
            <w:vAlign w:val="center"/>
          </w:tcPr>
          <w:p w14:paraId="4FED987A" w14:textId="77777777" w:rsidR="00695A75" w:rsidRDefault="00695A75" w:rsidP="00695A75">
            <w:pPr>
              <w:pStyle w:val="Bodytext20"/>
              <w:shd w:val="clear" w:color="auto" w:fill="auto"/>
              <w:spacing w:before="0" w:line="206" w:lineRule="exact"/>
              <w:jc w:val="center"/>
            </w:pPr>
            <w:bookmarkStart w:id="6" w:name="_Hlk191560346"/>
            <w:r>
              <w:rPr>
                <w:rStyle w:val="Bodytext29pt"/>
              </w:rPr>
              <w:t>Poveikio rodiklis (matavimo vienetai)</w:t>
            </w:r>
          </w:p>
        </w:tc>
        <w:tc>
          <w:tcPr>
            <w:tcW w:w="989" w:type="dxa"/>
            <w:vMerge w:val="restart"/>
            <w:tcBorders>
              <w:top w:val="single" w:sz="4" w:space="0" w:color="auto"/>
              <w:left w:val="single" w:sz="4" w:space="0" w:color="auto"/>
            </w:tcBorders>
            <w:shd w:val="clear" w:color="auto" w:fill="FFFFFF"/>
            <w:vAlign w:val="bottom"/>
          </w:tcPr>
          <w:p w14:paraId="68FF62EC" w14:textId="77777777" w:rsidR="00695A75" w:rsidRDefault="00695A75" w:rsidP="00695A75">
            <w:pPr>
              <w:pStyle w:val="Bodytext20"/>
              <w:shd w:val="clear" w:color="auto" w:fill="auto"/>
              <w:spacing w:before="0" w:line="206" w:lineRule="exact"/>
              <w:ind w:left="200"/>
              <w:jc w:val="left"/>
            </w:pPr>
            <w:r>
              <w:rPr>
                <w:rStyle w:val="Bodytext29pt"/>
              </w:rPr>
              <w:t>Pradinė</w:t>
            </w:r>
          </w:p>
          <w:p w14:paraId="2882F970" w14:textId="77777777" w:rsidR="00695A75" w:rsidRDefault="00695A75" w:rsidP="00695A75">
            <w:pPr>
              <w:pStyle w:val="Bodytext20"/>
              <w:shd w:val="clear" w:color="auto" w:fill="auto"/>
              <w:spacing w:before="0" w:line="206" w:lineRule="exact"/>
              <w:ind w:left="200"/>
              <w:jc w:val="left"/>
            </w:pPr>
            <w:r>
              <w:rPr>
                <w:rStyle w:val="Bodytext29pt"/>
              </w:rPr>
              <w:t>poveikio</w:t>
            </w:r>
          </w:p>
          <w:p w14:paraId="43A80146" w14:textId="77777777" w:rsidR="00695A75" w:rsidRDefault="00695A75" w:rsidP="00695A75">
            <w:pPr>
              <w:pStyle w:val="Bodytext20"/>
              <w:shd w:val="clear" w:color="auto" w:fill="auto"/>
              <w:spacing w:before="0" w:line="206" w:lineRule="exact"/>
              <w:ind w:left="200"/>
              <w:jc w:val="left"/>
            </w:pPr>
            <w:r>
              <w:rPr>
                <w:rStyle w:val="Bodytext29pt"/>
              </w:rPr>
              <w:t>rodiklio</w:t>
            </w:r>
          </w:p>
          <w:p w14:paraId="1F45AE20" w14:textId="77777777" w:rsidR="00695A75" w:rsidRDefault="00695A75" w:rsidP="00695A75">
            <w:pPr>
              <w:pStyle w:val="Bodytext20"/>
              <w:shd w:val="clear" w:color="auto" w:fill="auto"/>
              <w:spacing w:before="0" w:line="206" w:lineRule="exact"/>
              <w:ind w:left="200"/>
              <w:jc w:val="left"/>
            </w:pPr>
            <w:r>
              <w:rPr>
                <w:rStyle w:val="Bodytext29pt"/>
              </w:rPr>
              <w:t>reikšmė</w:t>
            </w:r>
          </w:p>
          <w:p w14:paraId="4F35D758" w14:textId="6B497BF8" w:rsidR="00695A75" w:rsidRDefault="00695A75" w:rsidP="00695A75">
            <w:pPr>
              <w:pStyle w:val="Bodytext20"/>
              <w:shd w:val="clear" w:color="auto" w:fill="auto"/>
              <w:spacing w:before="0" w:line="206" w:lineRule="exact"/>
              <w:ind w:left="200"/>
              <w:jc w:val="left"/>
            </w:pPr>
            <w:r>
              <w:rPr>
                <w:rStyle w:val="Bodytext29pt"/>
              </w:rPr>
              <w:t>(</w:t>
            </w:r>
            <w:r w:rsidR="00C20D1D">
              <w:rPr>
                <w:rStyle w:val="Bodytext29pt"/>
              </w:rPr>
              <w:t xml:space="preserve">2022 </w:t>
            </w:r>
            <w:r>
              <w:rPr>
                <w:rStyle w:val="Bodytext29pt"/>
              </w:rPr>
              <w:t>metai)</w:t>
            </w:r>
          </w:p>
        </w:tc>
        <w:tc>
          <w:tcPr>
            <w:tcW w:w="3404" w:type="dxa"/>
            <w:gridSpan w:val="3"/>
            <w:tcBorders>
              <w:top w:val="single" w:sz="4" w:space="0" w:color="auto"/>
              <w:left w:val="single" w:sz="4" w:space="0" w:color="auto"/>
            </w:tcBorders>
            <w:shd w:val="clear" w:color="auto" w:fill="FFFFFF"/>
            <w:vAlign w:val="center"/>
          </w:tcPr>
          <w:p w14:paraId="5F931D03" w14:textId="77777777" w:rsidR="00695A75" w:rsidRDefault="00695A75" w:rsidP="00695A75">
            <w:pPr>
              <w:pStyle w:val="Bodytext20"/>
              <w:shd w:val="clear" w:color="auto" w:fill="auto"/>
              <w:spacing w:before="0" w:line="180" w:lineRule="exact"/>
              <w:jc w:val="center"/>
            </w:pPr>
            <w:r>
              <w:rPr>
                <w:rStyle w:val="Bodytext29pt"/>
              </w:rPr>
              <w:t>Faktinės poveikio rodiklio reikšmės</w:t>
            </w:r>
          </w:p>
        </w:tc>
        <w:tc>
          <w:tcPr>
            <w:tcW w:w="994" w:type="dxa"/>
            <w:vMerge w:val="restart"/>
            <w:tcBorders>
              <w:top w:val="single" w:sz="4" w:space="0" w:color="auto"/>
              <w:left w:val="single" w:sz="4" w:space="0" w:color="auto"/>
            </w:tcBorders>
            <w:shd w:val="clear" w:color="auto" w:fill="FFFFFF"/>
          </w:tcPr>
          <w:p w14:paraId="29CCF853" w14:textId="77777777" w:rsidR="00695A75" w:rsidRDefault="00695A75" w:rsidP="00695A75">
            <w:pPr>
              <w:pStyle w:val="Bodytext20"/>
              <w:shd w:val="clear" w:color="auto" w:fill="auto"/>
              <w:spacing w:before="0" w:line="206" w:lineRule="exact"/>
              <w:ind w:left="200"/>
              <w:jc w:val="left"/>
            </w:pPr>
            <w:r>
              <w:rPr>
                <w:rStyle w:val="Bodytext29pt"/>
              </w:rPr>
              <w:t>Siektina</w:t>
            </w:r>
          </w:p>
          <w:p w14:paraId="375F41C6" w14:textId="77777777" w:rsidR="00695A75" w:rsidRDefault="00695A75" w:rsidP="00695A75">
            <w:pPr>
              <w:pStyle w:val="Bodytext20"/>
              <w:shd w:val="clear" w:color="auto" w:fill="auto"/>
              <w:spacing w:before="0" w:line="206" w:lineRule="exact"/>
              <w:ind w:left="200"/>
              <w:jc w:val="left"/>
            </w:pPr>
            <w:r>
              <w:rPr>
                <w:rStyle w:val="Bodytext29pt"/>
              </w:rPr>
              <w:t>poveikio</w:t>
            </w:r>
          </w:p>
          <w:p w14:paraId="5C6B168E" w14:textId="77777777" w:rsidR="00695A75" w:rsidRDefault="00695A75" w:rsidP="00695A75">
            <w:pPr>
              <w:pStyle w:val="Bodytext20"/>
              <w:shd w:val="clear" w:color="auto" w:fill="auto"/>
              <w:spacing w:before="0" w:line="206" w:lineRule="exact"/>
              <w:ind w:left="200"/>
              <w:jc w:val="left"/>
            </w:pPr>
            <w:r>
              <w:rPr>
                <w:rStyle w:val="Bodytext29pt"/>
              </w:rPr>
              <w:t>rodiklio</w:t>
            </w:r>
          </w:p>
          <w:p w14:paraId="134D2652" w14:textId="77777777" w:rsidR="00695A75" w:rsidRDefault="00695A75" w:rsidP="00695A75">
            <w:pPr>
              <w:pStyle w:val="Bodytext20"/>
              <w:shd w:val="clear" w:color="auto" w:fill="auto"/>
              <w:spacing w:before="0" w:line="206" w:lineRule="exact"/>
              <w:ind w:left="200"/>
              <w:jc w:val="left"/>
            </w:pPr>
            <w:r>
              <w:rPr>
                <w:rStyle w:val="Bodytext29pt"/>
              </w:rPr>
              <w:t>reikšmė</w:t>
            </w:r>
          </w:p>
          <w:p w14:paraId="11C3DE60" w14:textId="27EB1468" w:rsidR="00695A75" w:rsidRDefault="00695A75" w:rsidP="00695A75">
            <w:pPr>
              <w:pStyle w:val="Bodytext20"/>
              <w:shd w:val="clear" w:color="auto" w:fill="auto"/>
              <w:spacing w:before="0" w:line="206" w:lineRule="exact"/>
              <w:jc w:val="center"/>
            </w:pPr>
            <w:r>
              <w:rPr>
                <w:rStyle w:val="Bodytext29pt"/>
              </w:rPr>
              <w:t>202</w:t>
            </w:r>
            <w:r w:rsidR="00C20D1D">
              <w:rPr>
                <w:rStyle w:val="Bodytext29pt"/>
              </w:rPr>
              <w:t>6</w:t>
            </w:r>
          </w:p>
          <w:p w14:paraId="2236C066" w14:textId="77777777" w:rsidR="00695A75" w:rsidRDefault="00695A75" w:rsidP="00695A75">
            <w:pPr>
              <w:pStyle w:val="Bodytext20"/>
              <w:shd w:val="clear" w:color="auto" w:fill="auto"/>
              <w:spacing w:before="0" w:line="206" w:lineRule="exact"/>
              <w:jc w:val="center"/>
            </w:pPr>
            <w:r>
              <w:rPr>
                <w:rStyle w:val="Bodytext29pt"/>
              </w:rPr>
              <w:t>metais</w:t>
            </w:r>
          </w:p>
        </w:tc>
        <w:tc>
          <w:tcPr>
            <w:tcW w:w="2419" w:type="dxa"/>
            <w:gridSpan w:val="2"/>
            <w:tcBorders>
              <w:top w:val="single" w:sz="4" w:space="0" w:color="auto"/>
              <w:left w:val="single" w:sz="4" w:space="0" w:color="auto"/>
              <w:right w:val="single" w:sz="4" w:space="0" w:color="auto"/>
            </w:tcBorders>
            <w:shd w:val="clear" w:color="auto" w:fill="FFFFFF"/>
            <w:vAlign w:val="bottom"/>
          </w:tcPr>
          <w:p w14:paraId="297FD363" w14:textId="77777777" w:rsidR="00695A75" w:rsidRDefault="00695A75" w:rsidP="00695A75">
            <w:pPr>
              <w:pStyle w:val="Bodytext20"/>
              <w:shd w:val="clear" w:color="auto" w:fill="auto"/>
              <w:spacing w:before="0" w:line="206" w:lineRule="exact"/>
            </w:pPr>
            <w:r>
              <w:rPr>
                <w:rStyle w:val="Bodytext29pt"/>
              </w:rPr>
              <w:t>Nacionaliniame pažangos plane nustatytos siektinos poveikio rodiklio reikšmės</w:t>
            </w:r>
          </w:p>
        </w:tc>
      </w:tr>
      <w:tr w:rsidR="00695A75" w14:paraId="79FE81A4" w14:textId="77777777" w:rsidTr="00695A75">
        <w:trPr>
          <w:trHeight w:hRule="exact" w:val="624"/>
        </w:trPr>
        <w:tc>
          <w:tcPr>
            <w:tcW w:w="1843" w:type="dxa"/>
            <w:vMerge/>
            <w:tcBorders>
              <w:left w:val="single" w:sz="4" w:space="0" w:color="auto"/>
            </w:tcBorders>
            <w:shd w:val="clear" w:color="auto" w:fill="FFFFFF"/>
            <w:vAlign w:val="center"/>
          </w:tcPr>
          <w:p w14:paraId="6CAC244E" w14:textId="77777777" w:rsidR="00695A75" w:rsidRDefault="00695A75" w:rsidP="00695A75"/>
        </w:tc>
        <w:tc>
          <w:tcPr>
            <w:tcW w:w="989" w:type="dxa"/>
            <w:vMerge/>
            <w:tcBorders>
              <w:left w:val="single" w:sz="4" w:space="0" w:color="auto"/>
            </w:tcBorders>
            <w:shd w:val="clear" w:color="auto" w:fill="FFFFFF"/>
            <w:vAlign w:val="bottom"/>
          </w:tcPr>
          <w:p w14:paraId="22F9B81A" w14:textId="77777777" w:rsidR="00695A75" w:rsidRDefault="00695A75" w:rsidP="00695A75"/>
        </w:tc>
        <w:tc>
          <w:tcPr>
            <w:tcW w:w="1138" w:type="dxa"/>
            <w:tcBorders>
              <w:top w:val="single" w:sz="4" w:space="0" w:color="auto"/>
              <w:left w:val="single" w:sz="4" w:space="0" w:color="auto"/>
            </w:tcBorders>
            <w:shd w:val="clear" w:color="auto" w:fill="FFFFFF"/>
            <w:vAlign w:val="center"/>
          </w:tcPr>
          <w:p w14:paraId="61188959" w14:textId="2EEE974A" w:rsidR="00695A75" w:rsidRDefault="00695A75" w:rsidP="00695A75">
            <w:pPr>
              <w:pStyle w:val="Bodytext20"/>
              <w:shd w:val="clear" w:color="auto" w:fill="auto"/>
              <w:spacing w:before="0" w:line="180" w:lineRule="exact"/>
              <w:ind w:left="160"/>
              <w:jc w:val="left"/>
            </w:pPr>
            <w:r>
              <w:rPr>
                <w:rStyle w:val="Bodytext29pt"/>
              </w:rPr>
              <w:t>202</w:t>
            </w:r>
            <w:r w:rsidR="00C20D1D">
              <w:rPr>
                <w:rStyle w:val="Bodytext29pt"/>
              </w:rPr>
              <w:t>3</w:t>
            </w:r>
            <w:r>
              <w:rPr>
                <w:rStyle w:val="Bodytext29pt"/>
              </w:rPr>
              <w:t xml:space="preserve"> metai</w:t>
            </w:r>
          </w:p>
        </w:tc>
        <w:tc>
          <w:tcPr>
            <w:tcW w:w="1133" w:type="dxa"/>
            <w:tcBorders>
              <w:top w:val="single" w:sz="4" w:space="0" w:color="auto"/>
              <w:left w:val="single" w:sz="4" w:space="0" w:color="auto"/>
            </w:tcBorders>
            <w:shd w:val="clear" w:color="auto" w:fill="FFFFFF"/>
            <w:vAlign w:val="center"/>
          </w:tcPr>
          <w:p w14:paraId="0559F540" w14:textId="5F7341F7" w:rsidR="00695A75" w:rsidRDefault="00695A75" w:rsidP="00695A75">
            <w:pPr>
              <w:pStyle w:val="Bodytext20"/>
              <w:shd w:val="clear" w:color="auto" w:fill="auto"/>
              <w:spacing w:before="0" w:line="180" w:lineRule="exact"/>
              <w:ind w:left="160"/>
              <w:jc w:val="left"/>
            </w:pPr>
            <w:r>
              <w:rPr>
                <w:rStyle w:val="Bodytext29pt"/>
              </w:rPr>
              <w:t>202</w:t>
            </w:r>
            <w:r w:rsidR="00C20D1D">
              <w:rPr>
                <w:rStyle w:val="Bodytext29pt"/>
              </w:rPr>
              <w:t>4</w:t>
            </w:r>
            <w:r>
              <w:rPr>
                <w:rStyle w:val="Bodytext29pt"/>
              </w:rPr>
              <w:t xml:space="preserve"> metai</w:t>
            </w:r>
          </w:p>
        </w:tc>
        <w:tc>
          <w:tcPr>
            <w:tcW w:w="1133" w:type="dxa"/>
            <w:tcBorders>
              <w:top w:val="single" w:sz="4" w:space="0" w:color="auto"/>
              <w:left w:val="single" w:sz="4" w:space="0" w:color="auto"/>
            </w:tcBorders>
            <w:shd w:val="clear" w:color="auto" w:fill="FFFFFF"/>
            <w:vAlign w:val="center"/>
          </w:tcPr>
          <w:p w14:paraId="67224A86" w14:textId="6AD98116" w:rsidR="00695A75" w:rsidRDefault="00695A75" w:rsidP="00695A75">
            <w:pPr>
              <w:pStyle w:val="Bodytext20"/>
              <w:shd w:val="clear" w:color="auto" w:fill="auto"/>
              <w:spacing w:before="0" w:line="180" w:lineRule="exact"/>
              <w:ind w:left="160"/>
              <w:jc w:val="left"/>
            </w:pPr>
            <w:r>
              <w:rPr>
                <w:rStyle w:val="Bodytext29pt"/>
              </w:rPr>
              <w:t>202</w:t>
            </w:r>
            <w:r w:rsidR="00C20D1D">
              <w:rPr>
                <w:rStyle w:val="Bodytext29pt"/>
              </w:rPr>
              <w:t>5</w:t>
            </w:r>
            <w:r>
              <w:rPr>
                <w:rStyle w:val="Bodytext29pt"/>
              </w:rPr>
              <w:t xml:space="preserve"> metai</w:t>
            </w:r>
          </w:p>
        </w:tc>
        <w:tc>
          <w:tcPr>
            <w:tcW w:w="994" w:type="dxa"/>
            <w:vMerge/>
            <w:tcBorders>
              <w:left w:val="single" w:sz="4" w:space="0" w:color="auto"/>
            </w:tcBorders>
            <w:shd w:val="clear" w:color="auto" w:fill="FFFFFF"/>
          </w:tcPr>
          <w:p w14:paraId="2991F250" w14:textId="77777777" w:rsidR="00695A75" w:rsidRDefault="00695A75" w:rsidP="00695A75"/>
        </w:tc>
        <w:tc>
          <w:tcPr>
            <w:tcW w:w="1133" w:type="dxa"/>
            <w:tcBorders>
              <w:top w:val="single" w:sz="4" w:space="0" w:color="auto"/>
              <w:left w:val="single" w:sz="4" w:space="0" w:color="auto"/>
            </w:tcBorders>
            <w:shd w:val="clear" w:color="auto" w:fill="FFFFFF"/>
            <w:vAlign w:val="center"/>
          </w:tcPr>
          <w:p w14:paraId="5F09B5A9" w14:textId="7159179E" w:rsidR="00695A75" w:rsidRDefault="00695A75" w:rsidP="00695A75">
            <w:pPr>
              <w:pStyle w:val="Bodytext20"/>
              <w:shd w:val="clear" w:color="auto" w:fill="auto"/>
              <w:spacing w:before="0" w:line="180" w:lineRule="exact"/>
              <w:jc w:val="center"/>
            </w:pPr>
            <w:r>
              <w:rPr>
                <w:rStyle w:val="Bodytext29pt"/>
              </w:rPr>
              <w:t>202</w:t>
            </w:r>
            <w:r w:rsidR="00C20D1D">
              <w:rPr>
                <w:rStyle w:val="Bodytext29pt"/>
              </w:rPr>
              <w:t>6</w:t>
            </w:r>
            <w:r>
              <w:rPr>
                <w:rStyle w:val="Bodytext29pt"/>
              </w:rPr>
              <w:t xml:space="preserve"> m.</w:t>
            </w:r>
          </w:p>
        </w:tc>
        <w:tc>
          <w:tcPr>
            <w:tcW w:w="1286" w:type="dxa"/>
            <w:tcBorders>
              <w:top w:val="single" w:sz="4" w:space="0" w:color="auto"/>
              <w:left w:val="single" w:sz="4" w:space="0" w:color="auto"/>
              <w:right w:val="single" w:sz="4" w:space="0" w:color="auto"/>
            </w:tcBorders>
            <w:shd w:val="clear" w:color="auto" w:fill="FFFFFF"/>
            <w:vAlign w:val="center"/>
          </w:tcPr>
          <w:p w14:paraId="128B02FE" w14:textId="77777777" w:rsidR="00695A75" w:rsidRDefault="00695A75" w:rsidP="00695A75">
            <w:pPr>
              <w:pStyle w:val="Bodytext20"/>
              <w:shd w:val="clear" w:color="auto" w:fill="auto"/>
              <w:spacing w:before="0" w:line="180" w:lineRule="exact"/>
              <w:jc w:val="center"/>
            </w:pPr>
            <w:r>
              <w:rPr>
                <w:rStyle w:val="Bodytext29pt"/>
              </w:rPr>
              <w:t>2030 m.</w:t>
            </w:r>
          </w:p>
        </w:tc>
      </w:tr>
      <w:tr w:rsidR="00695A75" w14:paraId="4775C436" w14:textId="77777777" w:rsidTr="00695A75">
        <w:trPr>
          <w:trHeight w:hRule="exact" w:val="216"/>
        </w:trPr>
        <w:tc>
          <w:tcPr>
            <w:tcW w:w="1843" w:type="dxa"/>
            <w:tcBorders>
              <w:top w:val="single" w:sz="4" w:space="0" w:color="auto"/>
              <w:left w:val="single" w:sz="4" w:space="0" w:color="auto"/>
            </w:tcBorders>
            <w:shd w:val="clear" w:color="auto" w:fill="FFFFFF"/>
            <w:vAlign w:val="bottom"/>
          </w:tcPr>
          <w:p w14:paraId="33C079B3" w14:textId="77777777" w:rsidR="00695A75" w:rsidRDefault="00695A75" w:rsidP="00695A75">
            <w:pPr>
              <w:pStyle w:val="Bodytext20"/>
              <w:shd w:val="clear" w:color="auto" w:fill="auto"/>
              <w:spacing w:before="0" w:line="180" w:lineRule="exact"/>
              <w:jc w:val="center"/>
            </w:pPr>
            <w:r>
              <w:rPr>
                <w:rStyle w:val="Bodytext29pt"/>
              </w:rPr>
              <w:t>1</w:t>
            </w:r>
          </w:p>
        </w:tc>
        <w:tc>
          <w:tcPr>
            <w:tcW w:w="989" w:type="dxa"/>
            <w:tcBorders>
              <w:top w:val="single" w:sz="4" w:space="0" w:color="auto"/>
              <w:left w:val="single" w:sz="4" w:space="0" w:color="auto"/>
            </w:tcBorders>
            <w:shd w:val="clear" w:color="auto" w:fill="FFFFFF"/>
            <w:vAlign w:val="bottom"/>
          </w:tcPr>
          <w:p w14:paraId="7A098B16" w14:textId="77777777" w:rsidR="00695A75" w:rsidRDefault="00695A75" w:rsidP="00695A75">
            <w:pPr>
              <w:pStyle w:val="Bodytext20"/>
              <w:shd w:val="clear" w:color="auto" w:fill="auto"/>
              <w:spacing w:before="0" w:line="180" w:lineRule="exact"/>
              <w:jc w:val="center"/>
            </w:pPr>
            <w:r>
              <w:rPr>
                <w:rStyle w:val="Bodytext29pt"/>
              </w:rPr>
              <w:t>2</w:t>
            </w:r>
          </w:p>
        </w:tc>
        <w:tc>
          <w:tcPr>
            <w:tcW w:w="1138" w:type="dxa"/>
            <w:tcBorders>
              <w:top w:val="single" w:sz="4" w:space="0" w:color="auto"/>
              <w:left w:val="single" w:sz="4" w:space="0" w:color="auto"/>
            </w:tcBorders>
            <w:shd w:val="clear" w:color="auto" w:fill="FFFFFF"/>
            <w:vAlign w:val="bottom"/>
          </w:tcPr>
          <w:p w14:paraId="5B29BAA2" w14:textId="77777777" w:rsidR="00695A75" w:rsidRDefault="00695A75" w:rsidP="00695A75">
            <w:pPr>
              <w:pStyle w:val="Bodytext20"/>
              <w:shd w:val="clear" w:color="auto" w:fill="auto"/>
              <w:spacing w:before="0" w:line="180" w:lineRule="exact"/>
              <w:jc w:val="center"/>
            </w:pPr>
            <w:r>
              <w:rPr>
                <w:rStyle w:val="Bodytext29pt"/>
              </w:rPr>
              <w:t>3</w:t>
            </w:r>
          </w:p>
        </w:tc>
        <w:tc>
          <w:tcPr>
            <w:tcW w:w="1133" w:type="dxa"/>
            <w:tcBorders>
              <w:top w:val="single" w:sz="4" w:space="0" w:color="auto"/>
              <w:left w:val="single" w:sz="4" w:space="0" w:color="auto"/>
            </w:tcBorders>
            <w:shd w:val="clear" w:color="auto" w:fill="FFFFFF"/>
            <w:vAlign w:val="bottom"/>
          </w:tcPr>
          <w:p w14:paraId="6AE9CB91" w14:textId="77777777" w:rsidR="00695A75" w:rsidRDefault="00695A75" w:rsidP="00695A75">
            <w:pPr>
              <w:pStyle w:val="Bodytext20"/>
              <w:shd w:val="clear" w:color="auto" w:fill="auto"/>
              <w:spacing w:before="0" w:line="180" w:lineRule="exact"/>
              <w:jc w:val="center"/>
            </w:pPr>
            <w:r>
              <w:rPr>
                <w:rStyle w:val="Bodytext29pt"/>
              </w:rPr>
              <w:t>4</w:t>
            </w:r>
          </w:p>
        </w:tc>
        <w:tc>
          <w:tcPr>
            <w:tcW w:w="1133" w:type="dxa"/>
            <w:tcBorders>
              <w:top w:val="single" w:sz="4" w:space="0" w:color="auto"/>
              <w:left w:val="single" w:sz="4" w:space="0" w:color="auto"/>
            </w:tcBorders>
            <w:shd w:val="clear" w:color="auto" w:fill="FFFFFF"/>
            <w:vAlign w:val="bottom"/>
          </w:tcPr>
          <w:p w14:paraId="2633570A" w14:textId="77777777" w:rsidR="00695A75" w:rsidRDefault="00695A75" w:rsidP="00695A75">
            <w:pPr>
              <w:pStyle w:val="Bodytext20"/>
              <w:shd w:val="clear" w:color="auto" w:fill="auto"/>
              <w:spacing w:before="0" w:line="180" w:lineRule="exact"/>
              <w:jc w:val="center"/>
            </w:pPr>
            <w:r>
              <w:rPr>
                <w:rStyle w:val="Bodytext29pt"/>
              </w:rPr>
              <w:t>5</w:t>
            </w:r>
          </w:p>
        </w:tc>
        <w:tc>
          <w:tcPr>
            <w:tcW w:w="994" w:type="dxa"/>
            <w:tcBorders>
              <w:top w:val="single" w:sz="4" w:space="0" w:color="auto"/>
              <w:left w:val="single" w:sz="4" w:space="0" w:color="auto"/>
            </w:tcBorders>
            <w:shd w:val="clear" w:color="auto" w:fill="FFFFFF"/>
            <w:vAlign w:val="bottom"/>
          </w:tcPr>
          <w:p w14:paraId="1A9EDAB3" w14:textId="77777777" w:rsidR="00695A75" w:rsidRDefault="00695A75" w:rsidP="00695A75">
            <w:pPr>
              <w:pStyle w:val="Bodytext20"/>
              <w:shd w:val="clear" w:color="auto" w:fill="auto"/>
              <w:spacing w:before="0" w:line="180" w:lineRule="exact"/>
              <w:jc w:val="center"/>
            </w:pPr>
            <w:r>
              <w:rPr>
                <w:rStyle w:val="Bodytext29pt"/>
              </w:rPr>
              <w:t>6</w:t>
            </w:r>
          </w:p>
        </w:tc>
        <w:tc>
          <w:tcPr>
            <w:tcW w:w="1133" w:type="dxa"/>
            <w:tcBorders>
              <w:top w:val="single" w:sz="4" w:space="0" w:color="auto"/>
              <w:left w:val="single" w:sz="4" w:space="0" w:color="auto"/>
            </w:tcBorders>
            <w:shd w:val="clear" w:color="auto" w:fill="FFFFFF"/>
            <w:vAlign w:val="bottom"/>
          </w:tcPr>
          <w:p w14:paraId="5B38C41E" w14:textId="77777777" w:rsidR="00695A75" w:rsidRDefault="00695A75" w:rsidP="00695A75">
            <w:pPr>
              <w:pStyle w:val="Bodytext20"/>
              <w:shd w:val="clear" w:color="auto" w:fill="auto"/>
              <w:spacing w:before="0" w:line="180" w:lineRule="exact"/>
              <w:jc w:val="center"/>
            </w:pPr>
            <w:r>
              <w:rPr>
                <w:rStyle w:val="Bodytext29pt"/>
              </w:rPr>
              <w:t>7</w:t>
            </w:r>
          </w:p>
        </w:tc>
        <w:tc>
          <w:tcPr>
            <w:tcW w:w="1286" w:type="dxa"/>
            <w:tcBorders>
              <w:top w:val="single" w:sz="4" w:space="0" w:color="auto"/>
              <w:left w:val="single" w:sz="4" w:space="0" w:color="auto"/>
              <w:right w:val="single" w:sz="4" w:space="0" w:color="auto"/>
            </w:tcBorders>
            <w:shd w:val="clear" w:color="auto" w:fill="FFFFFF"/>
            <w:vAlign w:val="bottom"/>
          </w:tcPr>
          <w:p w14:paraId="2BC88A7E" w14:textId="77777777" w:rsidR="00695A75" w:rsidRDefault="00695A75" w:rsidP="00695A75">
            <w:pPr>
              <w:pStyle w:val="Bodytext20"/>
              <w:shd w:val="clear" w:color="auto" w:fill="auto"/>
              <w:spacing w:before="0" w:line="180" w:lineRule="exact"/>
              <w:jc w:val="center"/>
            </w:pPr>
            <w:r>
              <w:rPr>
                <w:rStyle w:val="Bodytext29pt"/>
              </w:rPr>
              <w:t>8</w:t>
            </w:r>
          </w:p>
        </w:tc>
      </w:tr>
      <w:tr w:rsidR="00695A75" w14:paraId="42AFFD2C" w14:textId="77777777" w:rsidTr="00695A75">
        <w:trPr>
          <w:trHeight w:hRule="exact" w:val="1171"/>
        </w:trPr>
        <w:tc>
          <w:tcPr>
            <w:tcW w:w="1843" w:type="dxa"/>
            <w:tcBorders>
              <w:top w:val="single" w:sz="4" w:space="0" w:color="auto"/>
              <w:left w:val="single" w:sz="4" w:space="0" w:color="auto"/>
              <w:bottom w:val="single" w:sz="4" w:space="0" w:color="auto"/>
            </w:tcBorders>
            <w:shd w:val="clear" w:color="auto" w:fill="FFFFFF"/>
            <w:vAlign w:val="bottom"/>
          </w:tcPr>
          <w:p w14:paraId="0BF52D8D" w14:textId="77777777" w:rsidR="00695A75" w:rsidRDefault="00695A75" w:rsidP="00695A75">
            <w:pPr>
              <w:pStyle w:val="Bodytext20"/>
              <w:shd w:val="clear" w:color="auto" w:fill="auto"/>
              <w:spacing w:before="0" w:line="230" w:lineRule="exact"/>
              <w:jc w:val="left"/>
            </w:pPr>
            <w:r>
              <w:rPr>
                <w:rStyle w:val="Bodytext29pt"/>
              </w:rPr>
              <w:t>Poveikio rodiklis E- 13-001-11: Visuomenės pasitikėjimas teismais (proc.)</w:t>
            </w:r>
          </w:p>
        </w:tc>
        <w:tc>
          <w:tcPr>
            <w:tcW w:w="989" w:type="dxa"/>
            <w:tcBorders>
              <w:top w:val="single" w:sz="4" w:space="0" w:color="auto"/>
              <w:left w:val="single" w:sz="4" w:space="0" w:color="auto"/>
              <w:bottom w:val="single" w:sz="4" w:space="0" w:color="auto"/>
            </w:tcBorders>
            <w:shd w:val="clear" w:color="auto" w:fill="FFFFFF"/>
            <w:vAlign w:val="center"/>
          </w:tcPr>
          <w:p w14:paraId="57E13D35" w14:textId="1D09DA83" w:rsidR="00695A75" w:rsidRDefault="00695A75" w:rsidP="00695A75">
            <w:pPr>
              <w:pStyle w:val="Bodytext20"/>
              <w:shd w:val="clear" w:color="auto" w:fill="auto"/>
              <w:spacing w:before="0" w:line="180" w:lineRule="exact"/>
              <w:jc w:val="center"/>
            </w:pPr>
            <w:r>
              <w:rPr>
                <w:rStyle w:val="Bodytext29pt"/>
              </w:rPr>
              <w:t>23,46</w:t>
            </w:r>
          </w:p>
        </w:tc>
        <w:tc>
          <w:tcPr>
            <w:tcW w:w="1138" w:type="dxa"/>
            <w:tcBorders>
              <w:top w:val="single" w:sz="4" w:space="0" w:color="auto"/>
              <w:left w:val="single" w:sz="4" w:space="0" w:color="auto"/>
              <w:bottom w:val="single" w:sz="4" w:space="0" w:color="auto"/>
            </w:tcBorders>
            <w:shd w:val="clear" w:color="auto" w:fill="FFFFFF"/>
            <w:vAlign w:val="center"/>
          </w:tcPr>
          <w:p w14:paraId="76F602ED" w14:textId="0F74EB65" w:rsidR="00695A75" w:rsidRDefault="00695A75" w:rsidP="00695A75">
            <w:pPr>
              <w:pStyle w:val="Bodytext20"/>
              <w:shd w:val="clear" w:color="auto" w:fill="auto"/>
              <w:spacing w:before="0" w:line="180" w:lineRule="exact"/>
              <w:jc w:val="center"/>
            </w:pPr>
            <w:r>
              <w:rPr>
                <w:rStyle w:val="Bodytext29pt"/>
              </w:rPr>
              <w:t>2</w:t>
            </w:r>
            <w:r w:rsidR="00C20D1D">
              <w:rPr>
                <w:rStyle w:val="Bodytext29pt"/>
              </w:rPr>
              <w:t>2</w:t>
            </w:r>
            <w:r>
              <w:rPr>
                <w:rStyle w:val="Bodytext29pt"/>
              </w:rPr>
              <w:t>,</w:t>
            </w:r>
            <w:r w:rsidR="00C20D1D">
              <w:rPr>
                <w:rStyle w:val="Bodytext29pt"/>
              </w:rPr>
              <w:t>23</w:t>
            </w:r>
          </w:p>
        </w:tc>
        <w:tc>
          <w:tcPr>
            <w:tcW w:w="1133" w:type="dxa"/>
            <w:tcBorders>
              <w:top w:val="single" w:sz="4" w:space="0" w:color="auto"/>
              <w:left w:val="single" w:sz="4" w:space="0" w:color="auto"/>
              <w:bottom w:val="single" w:sz="4" w:space="0" w:color="auto"/>
            </w:tcBorders>
            <w:shd w:val="clear" w:color="auto" w:fill="FFFFFF"/>
            <w:vAlign w:val="center"/>
          </w:tcPr>
          <w:p w14:paraId="56DB34C8" w14:textId="3F15EA78" w:rsidR="00695A75" w:rsidRDefault="00695A75" w:rsidP="00695A75">
            <w:pPr>
              <w:pStyle w:val="Bodytext20"/>
              <w:shd w:val="clear" w:color="auto" w:fill="auto"/>
              <w:spacing w:before="0" w:line="180" w:lineRule="exact"/>
              <w:jc w:val="center"/>
            </w:pPr>
            <w:r>
              <w:rPr>
                <w:rStyle w:val="Bodytext29pt"/>
              </w:rPr>
              <w:t>2</w:t>
            </w:r>
            <w:r w:rsidR="00C20D1D">
              <w:rPr>
                <w:rStyle w:val="Bodytext29pt"/>
              </w:rPr>
              <w:t>3</w:t>
            </w:r>
            <w:r>
              <w:rPr>
                <w:rStyle w:val="Bodytext29pt"/>
              </w:rPr>
              <w:t>,</w:t>
            </w:r>
            <w:r w:rsidR="00C20D1D">
              <w:rPr>
                <w:rStyle w:val="Bodytext29pt"/>
              </w:rPr>
              <w:t>15</w:t>
            </w:r>
          </w:p>
        </w:tc>
        <w:tc>
          <w:tcPr>
            <w:tcW w:w="1133" w:type="dxa"/>
            <w:tcBorders>
              <w:top w:val="single" w:sz="4" w:space="0" w:color="auto"/>
              <w:left w:val="single" w:sz="4" w:space="0" w:color="auto"/>
              <w:bottom w:val="single" w:sz="4" w:space="0" w:color="auto"/>
            </w:tcBorders>
            <w:shd w:val="clear" w:color="auto" w:fill="FFFFFF"/>
            <w:vAlign w:val="center"/>
          </w:tcPr>
          <w:p w14:paraId="3284D212" w14:textId="41BDB669" w:rsidR="00695A75" w:rsidRDefault="00695A75" w:rsidP="00695A75">
            <w:pPr>
              <w:pStyle w:val="Bodytext20"/>
              <w:shd w:val="clear" w:color="auto" w:fill="auto"/>
              <w:spacing w:before="0" w:line="180" w:lineRule="exact"/>
              <w:jc w:val="center"/>
            </w:pPr>
            <w:r>
              <w:rPr>
                <w:rStyle w:val="Bodytext29pt"/>
              </w:rPr>
              <w:t>2</w:t>
            </w:r>
            <w:r w:rsidR="00C20D1D">
              <w:rPr>
                <w:rStyle w:val="Bodytext29pt"/>
              </w:rPr>
              <w:t>5</w:t>
            </w:r>
            <w:r>
              <w:rPr>
                <w:rStyle w:val="Bodytext29pt"/>
              </w:rPr>
              <w:t>,</w:t>
            </w:r>
            <w:r w:rsidR="00C20D1D">
              <w:rPr>
                <w:rStyle w:val="Bodytext29pt"/>
              </w:rPr>
              <w:t>23</w:t>
            </w:r>
          </w:p>
        </w:tc>
        <w:tc>
          <w:tcPr>
            <w:tcW w:w="994" w:type="dxa"/>
            <w:tcBorders>
              <w:top w:val="single" w:sz="4" w:space="0" w:color="auto"/>
              <w:left w:val="single" w:sz="4" w:space="0" w:color="auto"/>
              <w:bottom w:val="single" w:sz="4" w:space="0" w:color="auto"/>
            </w:tcBorders>
            <w:shd w:val="clear" w:color="auto" w:fill="FFFFFF"/>
            <w:vAlign w:val="center"/>
          </w:tcPr>
          <w:p w14:paraId="2C7BC838" w14:textId="1CF3D157" w:rsidR="00695A75" w:rsidRDefault="00695A75" w:rsidP="00695A75">
            <w:pPr>
              <w:pStyle w:val="Bodytext20"/>
              <w:shd w:val="clear" w:color="auto" w:fill="auto"/>
              <w:spacing w:before="0" w:line="180" w:lineRule="exact"/>
              <w:jc w:val="center"/>
            </w:pPr>
            <w:r>
              <w:rPr>
                <w:rStyle w:val="Bodytext29pt"/>
              </w:rPr>
              <w:t>2</w:t>
            </w:r>
            <w:r w:rsidR="00C20D1D">
              <w:rPr>
                <w:rStyle w:val="Bodytext29pt"/>
              </w:rPr>
              <w:t>7</w:t>
            </w:r>
            <w:r>
              <w:rPr>
                <w:rStyle w:val="Bodytext29pt"/>
              </w:rPr>
              <w:t>,</w:t>
            </w:r>
            <w:r w:rsidR="00C20D1D">
              <w:rPr>
                <w:rStyle w:val="Bodytext29pt"/>
              </w:rPr>
              <w:t>9</w:t>
            </w:r>
          </w:p>
        </w:tc>
        <w:tc>
          <w:tcPr>
            <w:tcW w:w="1133" w:type="dxa"/>
            <w:tcBorders>
              <w:top w:val="single" w:sz="4" w:space="0" w:color="auto"/>
              <w:left w:val="single" w:sz="4" w:space="0" w:color="auto"/>
              <w:bottom w:val="single" w:sz="4" w:space="0" w:color="auto"/>
            </w:tcBorders>
            <w:shd w:val="clear" w:color="auto" w:fill="FFFFFF"/>
            <w:vAlign w:val="center"/>
          </w:tcPr>
          <w:p w14:paraId="23BCD15B" w14:textId="77777777" w:rsidR="00695A75" w:rsidRDefault="00695A75" w:rsidP="00695A75">
            <w:pPr>
              <w:pStyle w:val="Bodytext20"/>
              <w:shd w:val="clear" w:color="auto" w:fill="auto"/>
              <w:spacing w:before="0" w:line="180" w:lineRule="exact"/>
              <w:jc w:val="left"/>
            </w:pPr>
            <w:r>
              <w:rPr>
                <w:rStyle w:val="Bodytext29pt"/>
              </w:rPr>
              <w:t>Netaikoma</w:t>
            </w:r>
          </w:p>
        </w:tc>
        <w:tc>
          <w:tcPr>
            <w:tcW w:w="1286" w:type="dxa"/>
            <w:tcBorders>
              <w:top w:val="single" w:sz="4" w:space="0" w:color="auto"/>
              <w:left w:val="single" w:sz="4" w:space="0" w:color="auto"/>
              <w:bottom w:val="single" w:sz="4" w:space="0" w:color="auto"/>
              <w:right w:val="single" w:sz="4" w:space="0" w:color="auto"/>
            </w:tcBorders>
            <w:shd w:val="clear" w:color="auto" w:fill="FFFFFF"/>
            <w:vAlign w:val="center"/>
          </w:tcPr>
          <w:p w14:paraId="1DB84EB3" w14:textId="77777777" w:rsidR="00695A75" w:rsidRDefault="00695A75" w:rsidP="00695A75">
            <w:pPr>
              <w:pStyle w:val="Bodytext20"/>
              <w:shd w:val="clear" w:color="auto" w:fill="auto"/>
              <w:spacing w:before="0" w:line="180" w:lineRule="exact"/>
              <w:ind w:left="200"/>
              <w:jc w:val="left"/>
            </w:pPr>
            <w:r>
              <w:rPr>
                <w:rStyle w:val="Bodytext29pt"/>
              </w:rPr>
              <w:t>Netaikoma</w:t>
            </w:r>
          </w:p>
        </w:tc>
      </w:tr>
    </w:tbl>
    <w:bookmarkEnd w:id="6"/>
    <w:p w14:paraId="0700C211" w14:textId="6ACF78FC" w:rsidR="00695A75" w:rsidRDefault="00695A75" w:rsidP="00BC02F2">
      <w:pPr>
        <w:rPr>
          <w:rFonts w:ascii="Times New Roman" w:hAnsi="Times New Roman" w:cs="Times New Roman"/>
          <w:sz w:val="24"/>
          <w:szCs w:val="24"/>
        </w:rPr>
      </w:pPr>
      <w:r w:rsidRPr="00695A75">
        <w:rPr>
          <w:rFonts w:ascii="Times New Roman" w:hAnsi="Times New Roman" w:cs="Times New Roman"/>
          <w:sz w:val="24"/>
          <w:szCs w:val="24"/>
        </w:rPr>
        <w:t>Duomenų šaltinis: „Vilmorus</w:t>
      </w:r>
      <w:r>
        <w:rPr>
          <w:rFonts w:ascii="Times New Roman" w:hAnsi="Times New Roman" w:cs="Times New Roman"/>
          <w:sz w:val="24"/>
          <w:szCs w:val="24"/>
        </w:rPr>
        <w:t>“</w:t>
      </w:r>
      <w:r w:rsidRPr="00695A75">
        <w:rPr>
          <w:rFonts w:ascii="Times New Roman" w:hAnsi="Times New Roman" w:cs="Times New Roman"/>
          <w:sz w:val="24"/>
          <w:szCs w:val="24"/>
        </w:rPr>
        <w:t xml:space="preserve"> apklausos</w:t>
      </w:r>
    </w:p>
    <w:p w14:paraId="67E79842" w14:textId="77777777" w:rsidR="00695A75" w:rsidRDefault="00695A75" w:rsidP="00BC02F2">
      <w:pPr>
        <w:rPr>
          <w:rFonts w:ascii="Times New Roman" w:hAnsi="Times New Roman" w:cs="Times New Roman"/>
          <w:sz w:val="24"/>
          <w:szCs w:val="24"/>
        </w:rPr>
      </w:pPr>
    </w:p>
    <w:p w14:paraId="6A8AC642" w14:textId="77777777" w:rsidR="00995D11" w:rsidRDefault="00995D11" w:rsidP="00270138">
      <w:pPr>
        <w:spacing w:after="0"/>
        <w:jc w:val="center"/>
        <w:rPr>
          <w:rFonts w:ascii="Times New Roman" w:hAnsi="Times New Roman" w:cs="Times New Roman"/>
          <w:b/>
          <w:bCs/>
          <w:sz w:val="24"/>
          <w:szCs w:val="24"/>
        </w:rPr>
      </w:pPr>
    </w:p>
    <w:p w14:paraId="778017F3" w14:textId="1D69450D" w:rsidR="00695A75" w:rsidRPr="00695A75" w:rsidRDefault="00695A75" w:rsidP="00270138">
      <w:pPr>
        <w:spacing w:after="0"/>
        <w:jc w:val="center"/>
        <w:rPr>
          <w:rFonts w:ascii="Times New Roman" w:hAnsi="Times New Roman" w:cs="Times New Roman"/>
          <w:b/>
          <w:bCs/>
          <w:sz w:val="24"/>
          <w:szCs w:val="24"/>
        </w:rPr>
      </w:pPr>
      <w:r w:rsidRPr="00695A75">
        <w:rPr>
          <w:rFonts w:ascii="Times New Roman" w:hAnsi="Times New Roman" w:cs="Times New Roman"/>
          <w:b/>
          <w:bCs/>
          <w:sz w:val="24"/>
          <w:szCs w:val="24"/>
        </w:rPr>
        <w:lastRenderedPageBreak/>
        <w:t>II SKYRIUS</w:t>
      </w:r>
    </w:p>
    <w:p w14:paraId="4EF4D1C6" w14:textId="228A213C" w:rsidR="00695A75" w:rsidRDefault="00695A75" w:rsidP="00270138">
      <w:pPr>
        <w:spacing w:after="0"/>
        <w:jc w:val="center"/>
        <w:rPr>
          <w:rFonts w:ascii="Times New Roman" w:hAnsi="Times New Roman" w:cs="Times New Roman"/>
          <w:b/>
          <w:bCs/>
          <w:sz w:val="24"/>
          <w:szCs w:val="24"/>
        </w:rPr>
      </w:pPr>
      <w:r w:rsidRPr="00695A75">
        <w:rPr>
          <w:rFonts w:ascii="Times New Roman" w:hAnsi="Times New Roman" w:cs="Times New Roman"/>
          <w:b/>
          <w:bCs/>
          <w:sz w:val="24"/>
          <w:szCs w:val="24"/>
        </w:rPr>
        <w:t>PROGRAMŲ ĮGYVENDINIMAS</w:t>
      </w:r>
    </w:p>
    <w:p w14:paraId="6D5C6012" w14:textId="77777777" w:rsidR="00270138" w:rsidRDefault="00270138" w:rsidP="00270138">
      <w:pPr>
        <w:spacing w:after="0"/>
        <w:rPr>
          <w:rFonts w:ascii="Times New Roman" w:hAnsi="Times New Roman" w:cs="Times New Roman"/>
          <w:b/>
          <w:bCs/>
          <w:sz w:val="24"/>
          <w:szCs w:val="24"/>
        </w:rPr>
      </w:pPr>
    </w:p>
    <w:p w14:paraId="7207137E" w14:textId="77777777" w:rsidR="00270138" w:rsidRDefault="00270138" w:rsidP="00270138">
      <w:pPr>
        <w:spacing w:after="0"/>
        <w:rPr>
          <w:rFonts w:ascii="Times New Roman" w:hAnsi="Times New Roman" w:cs="Times New Roman"/>
          <w:b/>
          <w:bCs/>
          <w:sz w:val="24"/>
          <w:szCs w:val="24"/>
        </w:rPr>
      </w:pPr>
    </w:p>
    <w:p w14:paraId="4FCE7F91" w14:textId="799195B7" w:rsidR="00270138" w:rsidRPr="00270138" w:rsidRDefault="00270138" w:rsidP="00270138">
      <w:pPr>
        <w:pStyle w:val="Betarp"/>
        <w:jc w:val="both"/>
        <w:rPr>
          <w:rFonts w:ascii="Times New Roman" w:hAnsi="Times New Roman" w:cs="Times New Roman"/>
          <w:sz w:val="24"/>
          <w:szCs w:val="24"/>
          <w:lang w:eastAsia="lt-LT" w:bidi="lt-LT"/>
        </w:rPr>
      </w:pPr>
      <w:r>
        <w:rPr>
          <w:rFonts w:ascii="Times New Roman" w:hAnsi="Times New Roman" w:cs="Times New Roman"/>
          <w:sz w:val="24"/>
          <w:szCs w:val="24"/>
          <w:lang w:eastAsia="lt-LT" w:bidi="lt-LT"/>
        </w:rPr>
        <w:t xml:space="preserve">                </w:t>
      </w:r>
      <w:r w:rsidRPr="00270138">
        <w:rPr>
          <w:rFonts w:ascii="Times New Roman" w:hAnsi="Times New Roman" w:cs="Times New Roman"/>
          <w:sz w:val="24"/>
          <w:szCs w:val="24"/>
          <w:lang w:eastAsia="lt-LT" w:bidi="lt-LT"/>
        </w:rPr>
        <w:t xml:space="preserve">Teismas nuolat vykdo vieną funkcijų vykdymo programą „Teisingumo vykdymas“, kuri yra finansuojama iš valstybės biudžeto lėšų. Programa „Teisingumo vykdymas“ yra Teismo vykdoma ilgalaikė funkcijų vykdymo programa, skirta Lietuvos Respublikos Konstitucijos teismams priskirtai funkcijai </w:t>
      </w:r>
      <w:r w:rsidR="003163C1" w:rsidRPr="00AA13B1">
        <w:rPr>
          <w:rFonts w:ascii="Times New Roman" w:hAnsi="Times New Roman" w:cs="Times New Roman"/>
          <w:bCs/>
          <w:sz w:val="24"/>
          <w:szCs w:val="24"/>
        </w:rPr>
        <w:t>–</w:t>
      </w:r>
      <w:r w:rsidRPr="00270138">
        <w:rPr>
          <w:rFonts w:ascii="Times New Roman" w:hAnsi="Times New Roman" w:cs="Times New Roman"/>
          <w:sz w:val="24"/>
          <w:szCs w:val="24"/>
          <w:lang w:eastAsia="lt-LT" w:bidi="lt-LT"/>
        </w:rPr>
        <w:t xml:space="preserve"> vykdyti teisingumą </w:t>
      </w:r>
      <w:r w:rsidR="003163C1" w:rsidRPr="00AA13B1">
        <w:rPr>
          <w:rFonts w:ascii="Times New Roman" w:hAnsi="Times New Roman" w:cs="Times New Roman"/>
          <w:bCs/>
          <w:sz w:val="24"/>
          <w:szCs w:val="24"/>
        </w:rPr>
        <w:t>–</w:t>
      </w:r>
      <w:r w:rsidRPr="00270138">
        <w:rPr>
          <w:rFonts w:ascii="Times New Roman" w:hAnsi="Times New Roman" w:cs="Times New Roman"/>
          <w:sz w:val="24"/>
          <w:szCs w:val="24"/>
          <w:lang w:eastAsia="lt-LT" w:bidi="lt-LT"/>
        </w:rPr>
        <w:t>- įgyvendinti. Teisingumo vykdymas yra nuolatinė Teismo veikla, todėl programa yra ilgalaikė ir tęstinė. Programa apima visas Teismo veiklos sritis.</w:t>
      </w:r>
      <w:r w:rsidR="00903A2B">
        <w:rPr>
          <w:rFonts w:ascii="Times New Roman" w:hAnsi="Times New Roman" w:cs="Times New Roman"/>
          <w:sz w:val="24"/>
          <w:szCs w:val="24"/>
          <w:lang w:eastAsia="lt-LT" w:bidi="lt-LT"/>
        </w:rPr>
        <w:t xml:space="preserve"> </w:t>
      </w:r>
      <w:r w:rsidRPr="00270138">
        <w:rPr>
          <w:rFonts w:ascii="Times New Roman" w:hAnsi="Times New Roman" w:cs="Times New Roman"/>
          <w:sz w:val="24"/>
          <w:szCs w:val="24"/>
          <w:lang w:eastAsia="lt-LT" w:bidi="lt-LT"/>
        </w:rPr>
        <w:t>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w:t>
      </w:r>
    </w:p>
    <w:p w14:paraId="1DAB1D30" w14:textId="314B94DA" w:rsidR="00270138" w:rsidRDefault="00270138" w:rsidP="00270138">
      <w:pPr>
        <w:pStyle w:val="Betarp"/>
        <w:jc w:val="both"/>
        <w:rPr>
          <w:rFonts w:ascii="Times New Roman" w:eastAsia="Microsoft Sans Serif" w:hAnsi="Times New Roman" w:cs="Times New Roman"/>
          <w:sz w:val="24"/>
          <w:szCs w:val="24"/>
          <w:lang w:eastAsia="lt-LT" w:bidi="lt-LT"/>
        </w:rPr>
      </w:pPr>
      <w:r>
        <w:rPr>
          <w:rFonts w:ascii="Times New Roman" w:eastAsia="Microsoft Sans Serif" w:hAnsi="Times New Roman" w:cs="Times New Roman"/>
          <w:sz w:val="24"/>
          <w:szCs w:val="24"/>
          <w:lang w:eastAsia="lt-LT" w:bidi="lt-LT"/>
        </w:rPr>
        <w:t xml:space="preserve">               </w:t>
      </w:r>
      <w:r w:rsidR="006140A5">
        <w:rPr>
          <w:rFonts w:ascii="Times New Roman" w:eastAsia="Microsoft Sans Serif" w:hAnsi="Times New Roman" w:cs="Times New Roman"/>
          <w:sz w:val="24"/>
          <w:szCs w:val="24"/>
          <w:lang w:eastAsia="lt-LT" w:bidi="lt-LT"/>
        </w:rPr>
        <w:t xml:space="preserve"> </w:t>
      </w:r>
      <w:r w:rsidRPr="00270138">
        <w:rPr>
          <w:rFonts w:ascii="Times New Roman" w:eastAsia="Microsoft Sans Serif" w:hAnsi="Times New Roman" w:cs="Times New Roman"/>
          <w:sz w:val="24"/>
          <w:szCs w:val="24"/>
          <w:lang w:eastAsia="lt-LT" w:bidi="lt-LT"/>
        </w:rPr>
        <w:t>Laukiamas programos poveikis yra efektyvus teisėtų Teismo sprendimų priėmimas, tinkamas jų paskelbimas, šių sprendimų stabilumas, didėjanti Teismo veiklos kokybė ir jos viešumas, visuomenės pasitikėjimo teismų institucija didinimas</w:t>
      </w:r>
      <w:r>
        <w:rPr>
          <w:rFonts w:ascii="Times New Roman" w:eastAsia="Microsoft Sans Serif" w:hAnsi="Times New Roman" w:cs="Times New Roman"/>
          <w:sz w:val="24"/>
          <w:szCs w:val="24"/>
          <w:lang w:eastAsia="lt-LT" w:bidi="lt-LT"/>
        </w:rPr>
        <w:t>.</w:t>
      </w:r>
    </w:p>
    <w:p w14:paraId="5E3A9172" w14:textId="77777777" w:rsidR="00270138" w:rsidRDefault="00270138" w:rsidP="00270138">
      <w:pPr>
        <w:pStyle w:val="Betarp"/>
        <w:jc w:val="both"/>
        <w:rPr>
          <w:rFonts w:ascii="Times New Roman" w:eastAsia="Microsoft Sans Serif" w:hAnsi="Times New Roman" w:cs="Times New Roman"/>
          <w:sz w:val="24"/>
          <w:szCs w:val="24"/>
          <w:lang w:eastAsia="lt-LT" w:bidi="lt-LT"/>
        </w:rPr>
      </w:pPr>
    </w:p>
    <w:p w14:paraId="23CD6C22" w14:textId="52D8872C" w:rsidR="00270138" w:rsidRPr="00270138" w:rsidRDefault="00270138" w:rsidP="00270138">
      <w:pPr>
        <w:widowControl w:val="0"/>
        <w:spacing w:after="0" w:line="317" w:lineRule="exact"/>
        <w:jc w:val="both"/>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b/>
          <w:bCs/>
          <w:color w:val="000000"/>
          <w:sz w:val="23"/>
          <w:szCs w:val="23"/>
          <w:lang w:eastAsia="lt-LT" w:bidi="lt-LT"/>
        </w:rPr>
        <w:t xml:space="preserve">2 lentelė. </w:t>
      </w:r>
      <w:r w:rsidRPr="00270138">
        <w:rPr>
          <w:rFonts w:ascii="Times New Roman" w:eastAsia="Times New Roman" w:hAnsi="Times New Roman" w:cs="Times New Roman"/>
          <w:color w:val="000000"/>
          <w:sz w:val="24"/>
          <w:szCs w:val="24"/>
          <w:lang w:eastAsia="lt-LT" w:bidi="lt-LT"/>
        </w:rPr>
        <w:t>Strateginio ir (arba) veiklos tikslo „Užtikrinti kokybišką teisingumo vykdymą“ stebėsenos rodikliai</w:t>
      </w:r>
    </w:p>
    <w:tbl>
      <w:tblPr>
        <w:tblOverlap w:val="never"/>
        <w:tblW w:w="9644" w:type="dxa"/>
        <w:jc w:val="center"/>
        <w:tblLayout w:type="fixed"/>
        <w:tblCellMar>
          <w:left w:w="10" w:type="dxa"/>
          <w:right w:w="10" w:type="dxa"/>
        </w:tblCellMar>
        <w:tblLook w:val="04A0" w:firstRow="1" w:lastRow="0" w:firstColumn="1" w:lastColumn="0" w:noHBand="0" w:noVBand="1"/>
      </w:tblPr>
      <w:tblGrid>
        <w:gridCol w:w="2266"/>
        <w:gridCol w:w="4819"/>
        <w:gridCol w:w="1132"/>
        <w:gridCol w:w="1427"/>
      </w:tblGrid>
      <w:tr w:rsidR="00270138" w:rsidRPr="00270138" w14:paraId="42D1B5BD" w14:textId="77777777" w:rsidTr="00BB74B3">
        <w:trPr>
          <w:trHeight w:hRule="exact" w:val="830"/>
          <w:jc w:val="center"/>
        </w:trPr>
        <w:tc>
          <w:tcPr>
            <w:tcW w:w="2266" w:type="dxa"/>
            <w:tcBorders>
              <w:top w:val="single" w:sz="4" w:space="0" w:color="auto"/>
              <w:left w:val="single" w:sz="4" w:space="0" w:color="auto"/>
            </w:tcBorders>
            <w:shd w:val="clear" w:color="auto" w:fill="FFFFFF"/>
            <w:vAlign w:val="center"/>
          </w:tcPr>
          <w:p w14:paraId="1ABA09DA" w14:textId="77777777" w:rsidR="00270138" w:rsidRPr="00270138" w:rsidRDefault="00270138" w:rsidP="00270138">
            <w:pPr>
              <w:widowControl w:val="0"/>
              <w:spacing w:after="0" w:line="254" w:lineRule="exact"/>
              <w:jc w:val="center"/>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b/>
                <w:bCs/>
                <w:color w:val="000000"/>
                <w:sz w:val="20"/>
                <w:szCs w:val="20"/>
                <w:lang w:eastAsia="lt-LT" w:bidi="lt-LT"/>
              </w:rPr>
              <w:t>Stebėsenos rodiklio kodas</w:t>
            </w:r>
          </w:p>
        </w:tc>
        <w:tc>
          <w:tcPr>
            <w:tcW w:w="4819" w:type="dxa"/>
            <w:tcBorders>
              <w:top w:val="single" w:sz="4" w:space="0" w:color="auto"/>
              <w:left w:val="single" w:sz="4" w:space="0" w:color="auto"/>
            </w:tcBorders>
            <w:shd w:val="clear" w:color="auto" w:fill="FFFFFF"/>
            <w:vAlign w:val="center"/>
          </w:tcPr>
          <w:p w14:paraId="6E18BE31" w14:textId="6779957B" w:rsidR="00270138" w:rsidRPr="00270138" w:rsidRDefault="00270138" w:rsidP="00270138">
            <w:pPr>
              <w:widowControl w:val="0"/>
              <w:spacing w:after="0" w:line="254" w:lineRule="exact"/>
              <w:jc w:val="center"/>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b/>
                <w:bCs/>
                <w:color w:val="000000"/>
                <w:sz w:val="20"/>
                <w:szCs w:val="20"/>
                <w:lang w:eastAsia="lt-LT" w:bidi="lt-LT"/>
              </w:rPr>
              <w:t>Uždavinių, priemonių, stebėsenos rodiklių pavadinimai ir matavimo vienetai</w:t>
            </w:r>
            <w:r w:rsidR="00FA799C">
              <w:rPr>
                <w:rFonts w:ascii="Times New Roman" w:eastAsia="Times New Roman" w:hAnsi="Times New Roman" w:cs="Times New Roman"/>
                <w:b/>
                <w:bCs/>
                <w:color w:val="000000"/>
                <w:sz w:val="20"/>
                <w:szCs w:val="20"/>
                <w:lang w:eastAsia="lt-LT" w:bidi="lt-LT"/>
              </w:rPr>
              <w:t xml:space="preserve"> </w:t>
            </w:r>
          </w:p>
        </w:tc>
        <w:tc>
          <w:tcPr>
            <w:tcW w:w="1132" w:type="dxa"/>
            <w:tcBorders>
              <w:top w:val="single" w:sz="4" w:space="0" w:color="auto"/>
              <w:left w:val="single" w:sz="4" w:space="0" w:color="auto"/>
            </w:tcBorders>
            <w:shd w:val="clear" w:color="auto" w:fill="FFFFFF"/>
            <w:vAlign w:val="center"/>
          </w:tcPr>
          <w:p w14:paraId="46456160" w14:textId="1A4FE44B" w:rsidR="00270138" w:rsidRPr="00270138" w:rsidRDefault="00270138" w:rsidP="00270138">
            <w:pPr>
              <w:widowControl w:val="0"/>
              <w:spacing w:after="0" w:line="250" w:lineRule="exact"/>
              <w:jc w:val="both"/>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b/>
                <w:bCs/>
                <w:color w:val="000000"/>
                <w:sz w:val="20"/>
                <w:szCs w:val="20"/>
                <w:lang w:eastAsia="lt-LT" w:bidi="lt-LT"/>
              </w:rPr>
              <w:t>Planas 202</w:t>
            </w:r>
            <w:r w:rsidR="00BB74B3">
              <w:rPr>
                <w:rFonts w:ascii="Times New Roman" w:eastAsia="Times New Roman" w:hAnsi="Times New Roman" w:cs="Times New Roman"/>
                <w:b/>
                <w:bCs/>
                <w:color w:val="000000"/>
                <w:sz w:val="20"/>
                <w:szCs w:val="20"/>
                <w:lang w:eastAsia="lt-LT" w:bidi="lt-LT"/>
              </w:rPr>
              <w:t>5</w:t>
            </w:r>
            <w:r w:rsidRPr="00270138">
              <w:rPr>
                <w:rFonts w:ascii="Times New Roman" w:eastAsia="Times New Roman" w:hAnsi="Times New Roman" w:cs="Times New Roman"/>
                <w:b/>
                <w:bCs/>
                <w:color w:val="000000"/>
                <w:sz w:val="20"/>
                <w:szCs w:val="20"/>
                <w:lang w:eastAsia="lt-LT" w:bidi="lt-LT"/>
              </w:rPr>
              <w:t xml:space="preserve"> m.</w:t>
            </w:r>
          </w:p>
        </w:tc>
        <w:tc>
          <w:tcPr>
            <w:tcW w:w="1427" w:type="dxa"/>
            <w:tcBorders>
              <w:top w:val="single" w:sz="4" w:space="0" w:color="auto"/>
              <w:left w:val="single" w:sz="4" w:space="0" w:color="auto"/>
              <w:right w:val="single" w:sz="4" w:space="0" w:color="auto"/>
            </w:tcBorders>
            <w:shd w:val="clear" w:color="auto" w:fill="FFFFFF"/>
            <w:vAlign w:val="bottom"/>
          </w:tcPr>
          <w:p w14:paraId="6EB57837" w14:textId="40971E3C" w:rsidR="00270138" w:rsidRPr="00270138" w:rsidRDefault="00270138" w:rsidP="00270138">
            <w:pPr>
              <w:widowControl w:val="0"/>
              <w:spacing w:after="0" w:line="250" w:lineRule="exact"/>
              <w:jc w:val="center"/>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b/>
                <w:bCs/>
                <w:color w:val="000000"/>
                <w:sz w:val="20"/>
                <w:szCs w:val="20"/>
                <w:lang w:eastAsia="lt-LT" w:bidi="lt-LT"/>
              </w:rPr>
              <w:t>Pasiektas rezultatas 202</w:t>
            </w:r>
            <w:r w:rsidR="00BB74B3">
              <w:rPr>
                <w:rFonts w:ascii="Times New Roman" w:eastAsia="Times New Roman" w:hAnsi="Times New Roman" w:cs="Times New Roman"/>
                <w:b/>
                <w:bCs/>
                <w:color w:val="000000"/>
                <w:sz w:val="20"/>
                <w:szCs w:val="20"/>
                <w:lang w:eastAsia="lt-LT" w:bidi="lt-LT"/>
              </w:rPr>
              <w:t>5</w:t>
            </w:r>
            <w:r w:rsidRPr="00270138">
              <w:rPr>
                <w:rFonts w:ascii="Times New Roman" w:eastAsia="Times New Roman" w:hAnsi="Times New Roman" w:cs="Times New Roman"/>
                <w:b/>
                <w:bCs/>
                <w:color w:val="000000"/>
                <w:sz w:val="20"/>
                <w:szCs w:val="20"/>
                <w:lang w:eastAsia="lt-LT" w:bidi="lt-LT"/>
              </w:rPr>
              <w:t xml:space="preserve"> m.</w:t>
            </w:r>
          </w:p>
        </w:tc>
      </w:tr>
      <w:tr w:rsidR="00270138" w:rsidRPr="00270138" w14:paraId="7198BF0F" w14:textId="77777777" w:rsidTr="00BB74B3">
        <w:trPr>
          <w:trHeight w:hRule="exact" w:val="571"/>
          <w:jc w:val="center"/>
        </w:trPr>
        <w:tc>
          <w:tcPr>
            <w:tcW w:w="2266" w:type="dxa"/>
            <w:tcBorders>
              <w:top w:val="single" w:sz="4" w:space="0" w:color="auto"/>
              <w:left w:val="single" w:sz="4" w:space="0" w:color="auto"/>
            </w:tcBorders>
            <w:shd w:val="clear" w:color="auto" w:fill="FFFFFF"/>
          </w:tcPr>
          <w:p w14:paraId="0235F2E6" w14:textId="77777777" w:rsidR="00270138" w:rsidRPr="00270138" w:rsidRDefault="00270138" w:rsidP="00270138">
            <w:pPr>
              <w:widowControl w:val="0"/>
              <w:spacing w:after="0" w:line="210" w:lineRule="exact"/>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color w:val="000000"/>
                <w:sz w:val="21"/>
                <w:szCs w:val="21"/>
                <w:lang w:eastAsia="lt-LT" w:bidi="lt-LT"/>
              </w:rPr>
              <w:t>R-13-001-11-01-02</w:t>
            </w:r>
          </w:p>
        </w:tc>
        <w:tc>
          <w:tcPr>
            <w:tcW w:w="4819" w:type="dxa"/>
            <w:tcBorders>
              <w:top w:val="single" w:sz="4" w:space="0" w:color="auto"/>
              <w:left w:val="single" w:sz="4" w:space="0" w:color="auto"/>
            </w:tcBorders>
            <w:shd w:val="clear" w:color="auto" w:fill="FFFFFF"/>
            <w:vAlign w:val="bottom"/>
          </w:tcPr>
          <w:p w14:paraId="6AB40FDC" w14:textId="4D1BC298" w:rsidR="00270138" w:rsidRPr="00270138" w:rsidRDefault="00270138" w:rsidP="00270138">
            <w:pPr>
              <w:widowControl w:val="0"/>
              <w:spacing w:after="0" w:line="254" w:lineRule="exact"/>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color w:val="000000"/>
                <w:sz w:val="21"/>
                <w:szCs w:val="21"/>
                <w:lang w:eastAsia="lt-LT" w:bidi="lt-LT"/>
              </w:rPr>
              <w:t xml:space="preserve">Teismo priimtų </w:t>
            </w:r>
            <w:r w:rsidR="00FA799C">
              <w:rPr>
                <w:rFonts w:ascii="Times New Roman" w:eastAsia="Times New Roman" w:hAnsi="Times New Roman" w:cs="Times New Roman"/>
                <w:color w:val="000000"/>
                <w:sz w:val="21"/>
                <w:szCs w:val="21"/>
                <w:lang w:eastAsia="lt-LT" w:bidi="lt-LT"/>
              </w:rPr>
              <w:t xml:space="preserve">ir neapskųstų </w:t>
            </w:r>
            <w:r w:rsidRPr="00270138">
              <w:rPr>
                <w:rFonts w:ascii="Times New Roman" w:eastAsia="Times New Roman" w:hAnsi="Times New Roman" w:cs="Times New Roman"/>
                <w:color w:val="000000"/>
                <w:sz w:val="21"/>
                <w:szCs w:val="21"/>
                <w:lang w:eastAsia="lt-LT" w:bidi="lt-LT"/>
              </w:rPr>
              <w:t xml:space="preserve">sprendimų </w:t>
            </w:r>
            <w:r w:rsidR="00FA799C">
              <w:rPr>
                <w:rFonts w:ascii="Times New Roman" w:eastAsia="Times New Roman" w:hAnsi="Times New Roman" w:cs="Times New Roman"/>
                <w:color w:val="000000"/>
                <w:sz w:val="21"/>
                <w:szCs w:val="21"/>
                <w:lang w:eastAsia="lt-LT" w:bidi="lt-LT"/>
              </w:rPr>
              <w:t xml:space="preserve">santykis </w:t>
            </w:r>
            <w:r w:rsidRPr="00270138">
              <w:rPr>
                <w:rFonts w:ascii="Times New Roman" w:eastAsia="Times New Roman" w:hAnsi="Times New Roman" w:cs="Times New Roman"/>
                <w:color w:val="000000"/>
                <w:sz w:val="21"/>
                <w:szCs w:val="21"/>
                <w:lang w:eastAsia="lt-LT" w:bidi="lt-LT"/>
              </w:rPr>
              <w:t>(išnagrinėjus bylą) (proc.)</w:t>
            </w:r>
          </w:p>
        </w:tc>
        <w:tc>
          <w:tcPr>
            <w:tcW w:w="1132" w:type="dxa"/>
            <w:tcBorders>
              <w:top w:val="single" w:sz="4" w:space="0" w:color="auto"/>
              <w:left w:val="single" w:sz="4" w:space="0" w:color="auto"/>
            </w:tcBorders>
            <w:shd w:val="clear" w:color="auto" w:fill="FFFFFF"/>
          </w:tcPr>
          <w:p w14:paraId="18D14E82" w14:textId="494F70BE" w:rsidR="00270138" w:rsidRPr="00270138" w:rsidRDefault="00270138" w:rsidP="00270138">
            <w:pPr>
              <w:widowControl w:val="0"/>
              <w:spacing w:after="0" w:line="210" w:lineRule="exact"/>
              <w:jc w:val="center"/>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color w:val="000000"/>
                <w:sz w:val="21"/>
                <w:szCs w:val="21"/>
                <w:lang w:eastAsia="lt-LT" w:bidi="lt-LT"/>
              </w:rPr>
              <w:t>9</w:t>
            </w:r>
            <w:r w:rsidR="0029233F">
              <w:rPr>
                <w:rFonts w:ascii="Times New Roman" w:eastAsia="Times New Roman" w:hAnsi="Times New Roman" w:cs="Times New Roman"/>
                <w:color w:val="000000"/>
                <w:sz w:val="21"/>
                <w:szCs w:val="21"/>
                <w:lang w:eastAsia="lt-LT" w:bidi="lt-LT"/>
              </w:rPr>
              <w:t>7</w:t>
            </w:r>
          </w:p>
        </w:tc>
        <w:tc>
          <w:tcPr>
            <w:tcW w:w="1427" w:type="dxa"/>
            <w:tcBorders>
              <w:top w:val="single" w:sz="4" w:space="0" w:color="auto"/>
              <w:left w:val="single" w:sz="4" w:space="0" w:color="auto"/>
              <w:right w:val="single" w:sz="4" w:space="0" w:color="auto"/>
            </w:tcBorders>
            <w:shd w:val="clear" w:color="auto" w:fill="FFFFFF"/>
          </w:tcPr>
          <w:p w14:paraId="30BD84B4" w14:textId="485BB07C" w:rsidR="00270138" w:rsidRPr="00270138" w:rsidRDefault="00C771CE" w:rsidP="00270138">
            <w:pPr>
              <w:widowControl w:val="0"/>
              <w:spacing w:after="0" w:line="210" w:lineRule="exact"/>
              <w:jc w:val="center"/>
              <w:rPr>
                <w:rFonts w:ascii="Times New Roman" w:eastAsia="Times New Roman" w:hAnsi="Times New Roman" w:cs="Times New Roman"/>
                <w:color w:val="000000"/>
                <w:lang w:eastAsia="lt-LT" w:bidi="lt-LT"/>
              </w:rPr>
            </w:pPr>
            <w:r>
              <w:rPr>
                <w:rFonts w:ascii="Times New Roman" w:eastAsia="Times New Roman" w:hAnsi="Times New Roman" w:cs="Times New Roman"/>
                <w:color w:val="000000"/>
                <w:lang w:eastAsia="lt-LT" w:bidi="lt-LT"/>
              </w:rPr>
              <w:t>97,</w:t>
            </w:r>
            <w:r w:rsidR="001F72CD">
              <w:rPr>
                <w:rFonts w:ascii="Times New Roman" w:eastAsia="Times New Roman" w:hAnsi="Times New Roman" w:cs="Times New Roman"/>
                <w:color w:val="000000"/>
                <w:lang w:eastAsia="lt-LT" w:bidi="lt-LT"/>
              </w:rPr>
              <w:t>28</w:t>
            </w:r>
          </w:p>
        </w:tc>
      </w:tr>
      <w:tr w:rsidR="00270138" w:rsidRPr="00270138" w14:paraId="4EF78E1A" w14:textId="77777777" w:rsidTr="00BB74B3">
        <w:trPr>
          <w:trHeight w:hRule="exact" w:val="532"/>
          <w:jc w:val="center"/>
        </w:trPr>
        <w:tc>
          <w:tcPr>
            <w:tcW w:w="2266" w:type="dxa"/>
            <w:tcBorders>
              <w:top w:val="single" w:sz="4" w:space="0" w:color="auto"/>
              <w:left w:val="single" w:sz="4" w:space="0" w:color="auto"/>
            </w:tcBorders>
            <w:shd w:val="clear" w:color="auto" w:fill="FFFFFF"/>
            <w:vAlign w:val="bottom"/>
          </w:tcPr>
          <w:p w14:paraId="0BE6A235" w14:textId="0978667A" w:rsidR="00270138" w:rsidRPr="00270138" w:rsidRDefault="00270138" w:rsidP="00270138">
            <w:pPr>
              <w:widowControl w:val="0"/>
              <w:spacing w:after="0" w:line="210" w:lineRule="exact"/>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color w:val="000000"/>
                <w:sz w:val="21"/>
                <w:szCs w:val="21"/>
                <w:lang w:eastAsia="lt-LT" w:bidi="lt-LT"/>
              </w:rPr>
              <w:t>R-13-001-11-01-0</w:t>
            </w:r>
            <w:r w:rsidR="00FA799C">
              <w:rPr>
                <w:rFonts w:ascii="Times New Roman" w:eastAsia="Times New Roman" w:hAnsi="Times New Roman" w:cs="Times New Roman"/>
                <w:color w:val="000000"/>
                <w:sz w:val="21"/>
                <w:szCs w:val="21"/>
                <w:lang w:eastAsia="lt-LT" w:bidi="lt-LT"/>
              </w:rPr>
              <w:t>3</w:t>
            </w:r>
          </w:p>
        </w:tc>
        <w:tc>
          <w:tcPr>
            <w:tcW w:w="4819" w:type="dxa"/>
            <w:tcBorders>
              <w:top w:val="single" w:sz="4" w:space="0" w:color="auto"/>
              <w:left w:val="single" w:sz="4" w:space="0" w:color="auto"/>
            </w:tcBorders>
            <w:shd w:val="clear" w:color="auto" w:fill="FFFFFF"/>
            <w:vAlign w:val="bottom"/>
          </w:tcPr>
          <w:p w14:paraId="2C75E7C5" w14:textId="5546761F" w:rsidR="00FA799C" w:rsidRDefault="00270138" w:rsidP="00270138">
            <w:pPr>
              <w:widowControl w:val="0"/>
              <w:spacing w:after="0" w:line="210" w:lineRule="exact"/>
              <w:rPr>
                <w:rFonts w:ascii="Times New Roman" w:eastAsia="Times New Roman" w:hAnsi="Times New Roman" w:cs="Times New Roman"/>
                <w:color w:val="000000"/>
                <w:sz w:val="21"/>
                <w:szCs w:val="21"/>
                <w:lang w:eastAsia="lt-LT" w:bidi="lt-LT"/>
              </w:rPr>
            </w:pPr>
            <w:r w:rsidRPr="00270138">
              <w:rPr>
                <w:rFonts w:ascii="Times New Roman" w:eastAsia="Times New Roman" w:hAnsi="Times New Roman" w:cs="Times New Roman"/>
                <w:color w:val="000000"/>
                <w:sz w:val="21"/>
                <w:szCs w:val="21"/>
                <w:lang w:eastAsia="lt-LT" w:bidi="lt-LT"/>
              </w:rPr>
              <w:t xml:space="preserve">Teismo </w:t>
            </w:r>
            <w:r w:rsidR="00FA799C">
              <w:rPr>
                <w:rFonts w:ascii="Times New Roman" w:eastAsia="Times New Roman" w:hAnsi="Times New Roman" w:cs="Times New Roman"/>
                <w:color w:val="000000"/>
                <w:sz w:val="21"/>
                <w:szCs w:val="21"/>
                <w:lang w:eastAsia="lt-LT" w:bidi="lt-LT"/>
              </w:rPr>
              <w:t>priimtų sprendimų išnagrinėjus bylą stabilumas (proc.)</w:t>
            </w:r>
          </w:p>
          <w:p w14:paraId="106AACF3" w14:textId="77777777" w:rsidR="00FA799C" w:rsidRDefault="00FA799C" w:rsidP="00270138">
            <w:pPr>
              <w:widowControl w:val="0"/>
              <w:spacing w:after="0" w:line="210" w:lineRule="exact"/>
              <w:rPr>
                <w:rFonts w:ascii="Times New Roman" w:eastAsia="Times New Roman" w:hAnsi="Times New Roman" w:cs="Times New Roman"/>
                <w:color w:val="000000"/>
                <w:sz w:val="21"/>
                <w:szCs w:val="21"/>
                <w:lang w:eastAsia="lt-LT" w:bidi="lt-LT"/>
              </w:rPr>
            </w:pPr>
          </w:p>
          <w:p w14:paraId="333AB9CF" w14:textId="42494862" w:rsidR="00FA799C" w:rsidRDefault="00270138" w:rsidP="00270138">
            <w:pPr>
              <w:widowControl w:val="0"/>
              <w:spacing w:after="0" w:line="210" w:lineRule="exact"/>
              <w:rPr>
                <w:rFonts w:ascii="Times New Roman" w:eastAsia="Times New Roman" w:hAnsi="Times New Roman" w:cs="Times New Roman"/>
                <w:color w:val="000000"/>
                <w:sz w:val="21"/>
                <w:szCs w:val="21"/>
                <w:lang w:eastAsia="lt-LT" w:bidi="lt-LT"/>
              </w:rPr>
            </w:pPr>
            <w:r w:rsidRPr="00270138">
              <w:rPr>
                <w:rFonts w:ascii="Times New Roman" w:eastAsia="Times New Roman" w:hAnsi="Times New Roman" w:cs="Times New Roman"/>
                <w:color w:val="000000"/>
                <w:sz w:val="21"/>
                <w:szCs w:val="21"/>
                <w:lang w:eastAsia="lt-LT" w:bidi="lt-LT"/>
              </w:rPr>
              <w:t xml:space="preserve"> </w:t>
            </w:r>
          </w:p>
          <w:p w14:paraId="1370275B" w14:textId="77777777" w:rsidR="00270138" w:rsidRDefault="00270138" w:rsidP="00270138">
            <w:pPr>
              <w:widowControl w:val="0"/>
              <w:spacing w:after="0" w:line="210" w:lineRule="exact"/>
              <w:rPr>
                <w:rFonts w:ascii="Times New Roman" w:eastAsia="Times New Roman" w:hAnsi="Times New Roman" w:cs="Times New Roman"/>
                <w:color w:val="000000"/>
                <w:sz w:val="21"/>
                <w:szCs w:val="21"/>
                <w:lang w:eastAsia="lt-LT" w:bidi="lt-LT"/>
              </w:rPr>
            </w:pPr>
            <w:r w:rsidRPr="00270138">
              <w:rPr>
                <w:rFonts w:ascii="Times New Roman" w:eastAsia="Times New Roman" w:hAnsi="Times New Roman" w:cs="Times New Roman"/>
                <w:color w:val="000000"/>
                <w:sz w:val="21"/>
                <w:szCs w:val="21"/>
                <w:lang w:eastAsia="lt-LT" w:bidi="lt-LT"/>
              </w:rPr>
              <w:t>(proc.)</w:t>
            </w:r>
          </w:p>
          <w:p w14:paraId="29E97331" w14:textId="4FACCCD4" w:rsidR="00FA799C" w:rsidRPr="00270138" w:rsidRDefault="00FA799C" w:rsidP="00270138">
            <w:pPr>
              <w:widowControl w:val="0"/>
              <w:spacing w:after="0" w:line="210" w:lineRule="exact"/>
              <w:rPr>
                <w:rFonts w:ascii="Times New Roman" w:eastAsia="Times New Roman" w:hAnsi="Times New Roman" w:cs="Times New Roman"/>
                <w:color w:val="000000"/>
                <w:lang w:eastAsia="lt-LT" w:bidi="lt-LT"/>
              </w:rPr>
            </w:pPr>
          </w:p>
        </w:tc>
        <w:tc>
          <w:tcPr>
            <w:tcW w:w="1132" w:type="dxa"/>
            <w:tcBorders>
              <w:top w:val="single" w:sz="4" w:space="0" w:color="auto"/>
              <w:left w:val="single" w:sz="4" w:space="0" w:color="auto"/>
            </w:tcBorders>
            <w:shd w:val="clear" w:color="auto" w:fill="FFFFFF"/>
            <w:vAlign w:val="bottom"/>
          </w:tcPr>
          <w:p w14:paraId="7BF4F185" w14:textId="6220964C" w:rsidR="00270138" w:rsidRPr="00270138" w:rsidRDefault="0029233F" w:rsidP="00270138">
            <w:pPr>
              <w:widowControl w:val="0"/>
              <w:spacing w:after="0" w:line="210" w:lineRule="exact"/>
              <w:jc w:val="center"/>
              <w:rPr>
                <w:rFonts w:ascii="Times New Roman" w:eastAsia="Times New Roman" w:hAnsi="Times New Roman" w:cs="Times New Roman"/>
                <w:color w:val="000000"/>
                <w:lang w:eastAsia="lt-LT" w:bidi="lt-LT"/>
              </w:rPr>
            </w:pPr>
            <w:r>
              <w:rPr>
                <w:rFonts w:ascii="Times New Roman" w:eastAsia="Times New Roman" w:hAnsi="Times New Roman" w:cs="Times New Roman"/>
                <w:color w:val="000000"/>
                <w:sz w:val="21"/>
                <w:szCs w:val="21"/>
                <w:lang w:eastAsia="lt-LT" w:bidi="lt-LT"/>
              </w:rPr>
              <w:t>99,7</w:t>
            </w:r>
            <w:r w:rsidR="004B1C3B">
              <w:rPr>
                <w:rFonts w:ascii="Times New Roman" w:eastAsia="Times New Roman" w:hAnsi="Times New Roman" w:cs="Times New Roman"/>
                <w:color w:val="000000"/>
                <w:sz w:val="21"/>
                <w:szCs w:val="21"/>
                <w:lang w:eastAsia="lt-LT" w:bidi="lt-LT"/>
              </w:rPr>
              <w:t>0</w:t>
            </w:r>
          </w:p>
        </w:tc>
        <w:tc>
          <w:tcPr>
            <w:tcW w:w="1427" w:type="dxa"/>
            <w:tcBorders>
              <w:top w:val="single" w:sz="4" w:space="0" w:color="auto"/>
              <w:left w:val="single" w:sz="4" w:space="0" w:color="auto"/>
              <w:right w:val="single" w:sz="4" w:space="0" w:color="auto"/>
            </w:tcBorders>
            <w:shd w:val="clear" w:color="auto" w:fill="FFFFFF"/>
            <w:vAlign w:val="bottom"/>
          </w:tcPr>
          <w:p w14:paraId="7EE26988" w14:textId="6EC3F089" w:rsidR="00270138" w:rsidRPr="00270138" w:rsidRDefault="00C771CE" w:rsidP="00270138">
            <w:pPr>
              <w:widowControl w:val="0"/>
              <w:spacing w:after="0" w:line="210" w:lineRule="exact"/>
              <w:jc w:val="center"/>
              <w:rPr>
                <w:rFonts w:ascii="Times New Roman" w:eastAsia="Times New Roman" w:hAnsi="Times New Roman" w:cs="Times New Roman"/>
                <w:color w:val="000000"/>
                <w:lang w:eastAsia="lt-LT" w:bidi="lt-LT"/>
              </w:rPr>
            </w:pPr>
            <w:r>
              <w:rPr>
                <w:rFonts w:ascii="Times New Roman" w:eastAsia="Times New Roman" w:hAnsi="Times New Roman" w:cs="Times New Roman"/>
                <w:color w:val="000000"/>
                <w:lang w:eastAsia="lt-LT" w:bidi="lt-LT"/>
              </w:rPr>
              <w:t>99,</w:t>
            </w:r>
            <w:r w:rsidR="001F72CD">
              <w:rPr>
                <w:rFonts w:ascii="Times New Roman" w:eastAsia="Times New Roman" w:hAnsi="Times New Roman" w:cs="Times New Roman"/>
                <w:color w:val="000000"/>
                <w:lang w:eastAsia="lt-LT" w:bidi="lt-LT"/>
              </w:rPr>
              <w:t>68</w:t>
            </w:r>
          </w:p>
        </w:tc>
      </w:tr>
      <w:tr w:rsidR="00270138" w:rsidRPr="00270138" w14:paraId="27F91D71" w14:textId="77777777" w:rsidTr="00BB74B3">
        <w:trPr>
          <w:trHeight w:hRule="exact" w:val="322"/>
          <w:jc w:val="center"/>
        </w:trPr>
        <w:tc>
          <w:tcPr>
            <w:tcW w:w="2266" w:type="dxa"/>
            <w:tcBorders>
              <w:top w:val="single" w:sz="4" w:space="0" w:color="auto"/>
              <w:left w:val="single" w:sz="4" w:space="0" w:color="auto"/>
            </w:tcBorders>
            <w:shd w:val="clear" w:color="auto" w:fill="FFFFFF"/>
            <w:vAlign w:val="bottom"/>
          </w:tcPr>
          <w:p w14:paraId="0A13537D" w14:textId="7AB7BF4E" w:rsidR="00270138" w:rsidRPr="00270138" w:rsidRDefault="00270138" w:rsidP="00270138">
            <w:pPr>
              <w:widowControl w:val="0"/>
              <w:spacing w:after="0" w:line="210" w:lineRule="exact"/>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color w:val="000000"/>
                <w:sz w:val="21"/>
                <w:szCs w:val="21"/>
                <w:lang w:eastAsia="lt-LT" w:bidi="lt-LT"/>
              </w:rPr>
              <w:t>R-13-001-11-01-0</w:t>
            </w:r>
            <w:r w:rsidR="00FA799C">
              <w:rPr>
                <w:rFonts w:ascii="Times New Roman" w:eastAsia="Times New Roman" w:hAnsi="Times New Roman" w:cs="Times New Roman"/>
                <w:color w:val="000000"/>
                <w:sz w:val="21"/>
                <w:szCs w:val="21"/>
                <w:lang w:eastAsia="lt-LT" w:bidi="lt-LT"/>
              </w:rPr>
              <w:t>4</w:t>
            </w:r>
          </w:p>
        </w:tc>
        <w:tc>
          <w:tcPr>
            <w:tcW w:w="4819" w:type="dxa"/>
            <w:tcBorders>
              <w:top w:val="single" w:sz="4" w:space="0" w:color="auto"/>
              <w:left w:val="single" w:sz="4" w:space="0" w:color="auto"/>
            </w:tcBorders>
            <w:shd w:val="clear" w:color="auto" w:fill="FFFFFF"/>
            <w:vAlign w:val="bottom"/>
          </w:tcPr>
          <w:p w14:paraId="2276A64C" w14:textId="77777777" w:rsidR="00270138" w:rsidRPr="00270138" w:rsidRDefault="00270138" w:rsidP="00270138">
            <w:pPr>
              <w:widowControl w:val="0"/>
              <w:spacing w:after="0" w:line="210" w:lineRule="exact"/>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color w:val="000000"/>
                <w:sz w:val="21"/>
                <w:szCs w:val="21"/>
                <w:lang w:eastAsia="lt-LT" w:bidi="lt-LT"/>
              </w:rPr>
              <w:t>Asmenų aptarnavimo kokybė (balai)</w:t>
            </w:r>
          </w:p>
        </w:tc>
        <w:tc>
          <w:tcPr>
            <w:tcW w:w="1132" w:type="dxa"/>
            <w:tcBorders>
              <w:top w:val="single" w:sz="4" w:space="0" w:color="auto"/>
              <w:left w:val="single" w:sz="4" w:space="0" w:color="auto"/>
            </w:tcBorders>
            <w:shd w:val="clear" w:color="auto" w:fill="FFFFFF"/>
            <w:vAlign w:val="bottom"/>
          </w:tcPr>
          <w:p w14:paraId="3CD67AD1" w14:textId="398F53BA" w:rsidR="00270138" w:rsidRPr="00270138" w:rsidRDefault="00270138" w:rsidP="00270138">
            <w:pPr>
              <w:widowControl w:val="0"/>
              <w:spacing w:after="0" w:line="210" w:lineRule="exact"/>
              <w:jc w:val="center"/>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color w:val="000000"/>
                <w:sz w:val="21"/>
                <w:szCs w:val="21"/>
                <w:lang w:eastAsia="lt-LT" w:bidi="lt-LT"/>
              </w:rPr>
              <w:t>4</w:t>
            </w:r>
            <w:r w:rsidR="0029233F">
              <w:rPr>
                <w:rFonts w:ascii="Times New Roman" w:eastAsia="Times New Roman" w:hAnsi="Times New Roman" w:cs="Times New Roman"/>
                <w:color w:val="000000"/>
                <w:sz w:val="21"/>
                <w:szCs w:val="21"/>
                <w:lang w:eastAsia="lt-LT" w:bidi="lt-LT"/>
              </w:rPr>
              <w:t>,72</w:t>
            </w:r>
          </w:p>
        </w:tc>
        <w:tc>
          <w:tcPr>
            <w:tcW w:w="1427" w:type="dxa"/>
            <w:tcBorders>
              <w:top w:val="single" w:sz="4" w:space="0" w:color="auto"/>
              <w:left w:val="single" w:sz="4" w:space="0" w:color="auto"/>
              <w:right w:val="single" w:sz="4" w:space="0" w:color="auto"/>
            </w:tcBorders>
            <w:shd w:val="clear" w:color="auto" w:fill="FFFFFF"/>
            <w:vAlign w:val="bottom"/>
          </w:tcPr>
          <w:p w14:paraId="0B32692A" w14:textId="5556CC54" w:rsidR="00270138" w:rsidRPr="00270138" w:rsidRDefault="00BD4967" w:rsidP="00270138">
            <w:pPr>
              <w:widowControl w:val="0"/>
              <w:spacing w:after="0" w:line="210" w:lineRule="exact"/>
              <w:jc w:val="center"/>
              <w:rPr>
                <w:rFonts w:ascii="Times New Roman" w:eastAsia="Times New Roman" w:hAnsi="Times New Roman" w:cs="Times New Roman"/>
                <w:color w:val="000000"/>
                <w:lang w:eastAsia="lt-LT" w:bidi="lt-LT"/>
              </w:rPr>
            </w:pPr>
            <w:r>
              <w:rPr>
                <w:rFonts w:ascii="Times New Roman" w:eastAsia="Times New Roman" w:hAnsi="Times New Roman" w:cs="Times New Roman"/>
                <w:color w:val="000000"/>
                <w:lang w:eastAsia="lt-LT" w:bidi="lt-LT"/>
              </w:rPr>
              <w:t>4,9</w:t>
            </w:r>
            <w:r w:rsidR="0068171C">
              <w:rPr>
                <w:rFonts w:ascii="Times New Roman" w:eastAsia="Times New Roman" w:hAnsi="Times New Roman" w:cs="Times New Roman"/>
                <w:color w:val="000000"/>
                <w:lang w:eastAsia="lt-LT" w:bidi="lt-LT"/>
              </w:rPr>
              <w:t>8</w:t>
            </w:r>
          </w:p>
        </w:tc>
      </w:tr>
      <w:tr w:rsidR="00270138" w:rsidRPr="00270138" w14:paraId="197A25FD" w14:textId="77777777" w:rsidTr="00BB74B3">
        <w:trPr>
          <w:trHeight w:hRule="exact" w:val="826"/>
          <w:jc w:val="center"/>
        </w:trPr>
        <w:tc>
          <w:tcPr>
            <w:tcW w:w="2266" w:type="dxa"/>
            <w:tcBorders>
              <w:top w:val="single" w:sz="4" w:space="0" w:color="auto"/>
              <w:left w:val="single" w:sz="4" w:space="0" w:color="auto"/>
            </w:tcBorders>
            <w:shd w:val="clear" w:color="auto" w:fill="FFFFFF"/>
          </w:tcPr>
          <w:p w14:paraId="1AEB3FD6" w14:textId="76A55733" w:rsidR="00270138" w:rsidRPr="00270138" w:rsidRDefault="00270138" w:rsidP="00270138">
            <w:pPr>
              <w:widowControl w:val="0"/>
              <w:spacing w:after="0" w:line="210" w:lineRule="exact"/>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color w:val="000000"/>
                <w:sz w:val="21"/>
                <w:szCs w:val="21"/>
                <w:lang w:eastAsia="lt-LT" w:bidi="lt-LT"/>
              </w:rPr>
              <w:t>P-13-001-11-01-01-0</w:t>
            </w:r>
            <w:r w:rsidR="009F1D73">
              <w:rPr>
                <w:rFonts w:ascii="Times New Roman" w:eastAsia="Times New Roman" w:hAnsi="Times New Roman" w:cs="Times New Roman"/>
                <w:color w:val="000000"/>
                <w:sz w:val="21"/>
                <w:szCs w:val="21"/>
                <w:lang w:eastAsia="lt-LT" w:bidi="lt-LT"/>
              </w:rPr>
              <w:t>1</w:t>
            </w:r>
          </w:p>
        </w:tc>
        <w:tc>
          <w:tcPr>
            <w:tcW w:w="4819" w:type="dxa"/>
            <w:tcBorders>
              <w:top w:val="single" w:sz="4" w:space="0" w:color="auto"/>
              <w:left w:val="single" w:sz="4" w:space="0" w:color="auto"/>
            </w:tcBorders>
            <w:shd w:val="clear" w:color="auto" w:fill="FFFFFF"/>
            <w:vAlign w:val="bottom"/>
          </w:tcPr>
          <w:p w14:paraId="4DFCA8AB" w14:textId="76BC8CDF" w:rsidR="00270138" w:rsidRPr="00270138" w:rsidRDefault="009F1D73" w:rsidP="00270138">
            <w:pPr>
              <w:widowControl w:val="0"/>
              <w:spacing w:after="0" w:line="254" w:lineRule="exact"/>
              <w:rPr>
                <w:rFonts w:ascii="Times New Roman" w:eastAsia="Times New Roman" w:hAnsi="Times New Roman" w:cs="Times New Roman"/>
                <w:color w:val="000000"/>
                <w:lang w:eastAsia="lt-LT" w:bidi="lt-LT"/>
              </w:rPr>
            </w:pPr>
            <w:r>
              <w:rPr>
                <w:rFonts w:ascii="Times New Roman" w:eastAsia="Times New Roman" w:hAnsi="Times New Roman" w:cs="Times New Roman"/>
                <w:color w:val="000000"/>
                <w:sz w:val="21"/>
                <w:szCs w:val="21"/>
                <w:lang w:eastAsia="lt-LT" w:bidi="lt-LT"/>
              </w:rPr>
              <w:t>Išnagrinėtų bylų skaičius (vnt.)</w:t>
            </w:r>
          </w:p>
        </w:tc>
        <w:tc>
          <w:tcPr>
            <w:tcW w:w="1132" w:type="dxa"/>
            <w:tcBorders>
              <w:top w:val="single" w:sz="4" w:space="0" w:color="auto"/>
              <w:left w:val="single" w:sz="4" w:space="0" w:color="auto"/>
            </w:tcBorders>
            <w:shd w:val="clear" w:color="auto" w:fill="FFFFFF"/>
          </w:tcPr>
          <w:p w14:paraId="70DF7D3D" w14:textId="2B27A162" w:rsidR="00270138" w:rsidRPr="00270138" w:rsidRDefault="0029233F" w:rsidP="00270138">
            <w:pPr>
              <w:widowControl w:val="0"/>
              <w:spacing w:after="0" w:line="210" w:lineRule="exact"/>
              <w:jc w:val="center"/>
              <w:rPr>
                <w:rFonts w:ascii="Times New Roman" w:eastAsia="Times New Roman" w:hAnsi="Times New Roman" w:cs="Times New Roman"/>
                <w:color w:val="000000"/>
                <w:lang w:eastAsia="lt-LT" w:bidi="lt-LT"/>
              </w:rPr>
            </w:pPr>
            <w:r>
              <w:rPr>
                <w:rFonts w:ascii="Times New Roman" w:eastAsia="Times New Roman" w:hAnsi="Times New Roman" w:cs="Times New Roman"/>
                <w:color w:val="000000"/>
                <w:sz w:val="21"/>
                <w:szCs w:val="21"/>
                <w:lang w:eastAsia="lt-LT" w:bidi="lt-LT"/>
              </w:rPr>
              <w:t>1</w:t>
            </w:r>
            <w:r w:rsidR="004B1C3B">
              <w:rPr>
                <w:rFonts w:ascii="Times New Roman" w:eastAsia="Times New Roman" w:hAnsi="Times New Roman" w:cs="Times New Roman"/>
                <w:color w:val="000000"/>
                <w:sz w:val="21"/>
                <w:szCs w:val="21"/>
                <w:lang w:eastAsia="lt-LT" w:bidi="lt-LT"/>
              </w:rPr>
              <w:t>24</w:t>
            </w:r>
            <w:r>
              <w:rPr>
                <w:rFonts w:ascii="Times New Roman" w:eastAsia="Times New Roman" w:hAnsi="Times New Roman" w:cs="Times New Roman"/>
                <w:color w:val="000000"/>
                <w:sz w:val="21"/>
                <w:szCs w:val="21"/>
                <w:lang w:eastAsia="lt-LT" w:bidi="lt-LT"/>
              </w:rPr>
              <w:t>00</w:t>
            </w:r>
          </w:p>
        </w:tc>
        <w:tc>
          <w:tcPr>
            <w:tcW w:w="1427" w:type="dxa"/>
            <w:tcBorders>
              <w:top w:val="single" w:sz="4" w:space="0" w:color="auto"/>
              <w:left w:val="single" w:sz="4" w:space="0" w:color="auto"/>
              <w:right w:val="single" w:sz="4" w:space="0" w:color="auto"/>
            </w:tcBorders>
            <w:shd w:val="clear" w:color="auto" w:fill="FFFFFF"/>
          </w:tcPr>
          <w:p w14:paraId="48D47430" w14:textId="38C91795" w:rsidR="00270138" w:rsidRPr="00270138" w:rsidRDefault="00C95AA2" w:rsidP="00270138">
            <w:pPr>
              <w:widowControl w:val="0"/>
              <w:spacing w:after="0" w:line="210" w:lineRule="exact"/>
              <w:jc w:val="center"/>
              <w:rPr>
                <w:rFonts w:ascii="Times New Roman" w:eastAsia="Times New Roman" w:hAnsi="Times New Roman" w:cs="Times New Roman"/>
                <w:color w:val="000000"/>
                <w:lang w:eastAsia="lt-LT" w:bidi="lt-LT"/>
              </w:rPr>
            </w:pPr>
            <w:r>
              <w:rPr>
                <w:rFonts w:ascii="Times New Roman" w:eastAsia="Times New Roman" w:hAnsi="Times New Roman" w:cs="Times New Roman"/>
                <w:color w:val="000000"/>
                <w:lang w:eastAsia="lt-LT" w:bidi="lt-LT"/>
              </w:rPr>
              <w:t>1</w:t>
            </w:r>
            <w:r w:rsidR="008D53B9">
              <w:rPr>
                <w:rFonts w:ascii="Times New Roman" w:eastAsia="Times New Roman" w:hAnsi="Times New Roman" w:cs="Times New Roman"/>
                <w:color w:val="000000"/>
                <w:lang w:eastAsia="lt-LT" w:bidi="lt-LT"/>
              </w:rPr>
              <w:t>2786</w:t>
            </w:r>
          </w:p>
        </w:tc>
      </w:tr>
      <w:tr w:rsidR="00270138" w:rsidRPr="00270138" w14:paraId="3431DF3A" w14:textId="77777777" w:rsidTr="00BB74B3">
        <w:trPr>
          <w:trHeight w:hRule="exact" w:val="581"/>
          <w:jc w:val="center"/>
        </w:trPr>
        <w:tc>
          <w:tcPr>
            <w:tcW w:w="2266" w:type="dxa"/>
            <w:tcBorders>
              <w:top w:val="single" w:sz="4" w:space="0" w:color="auto"/>
              <w:left w:val="single" w:sz="4" w:space="0" w:color="auto"/>
              <w:bottom w:val="single" w:sz="4" w:space="0" w:color="auto"/>
            </w:tcBorders>
            <w:shd w:val="clear" w:color="auto" w:fill="FFFFFF"/>
          </w:tcPr>
          <w:p w14:paraId="7E10187F" w14:textId="40D7F3B1" w:rsidR="00270138" w:rsidRPr="00270138" w:rsidRDefault="00270138" w:rsidP="00270138">
            <w:pPr>
              <w:widowControl w:val="0"/>
              <w:spacing w:after="0" w:line="210" w:lineRule="exact"/>
              <w:rPr>
                <w:rFonts w:ascii="Times New Roman" w:eastAsia="Times New Roman" w:hAnsi="Times New Roman" w:cs="Times New Roman"/>
                <w:color w:val="000000"/>
                <w:lang w:eastAsia="lt-LT" w:bidi="lt-LT"/>
              </w:rPr>
            </w:pPr>
            <w:r w:rsidRPr="00270138">
              <w:rPr>
                <w:rFonts w:ascii="Times New Roman" w:eastAsia="Times New Roman" w:hAnsi="Times New Roman" w:cs="Times New Roman"/>
                <w:color w:val="000000"/>
                <w:sz w:val="21"/>
                <w:szCs w:val="21"/>
                <w:lang w:eastAsia="lt-LT" w:bidi="lt-LT"/>
              </w:rPr>
              <w:t>P-13-001-11-01-01-0</w:t>
            </w:r>
            <w:r w:rsidR="009F1D73">
              <w:rPr>
                <w:rFonts w:ascii="Times New Roman" w:eastAsia="Times New Roman" w:hAnsi="Times New Roman" w:cs="Times New Roman"/>
                <w:color w:val="000000"/>
                <w:sz w:val="21"/>
                <w:szCs w:val="21"/>
                <w:lang w:eastAsia="lt-LT" w:bidi="lt-LT"/>
              </w:rPr>
              <w:t>2</w:t>
            </w:r>
          </w:p>
        </w:tc>
        <w:tc>
          <w:tcPr>
            <w:tcW w:w="4819" w:type="dxa"/>
            <w:tcBorders>
              <w:top w:val="single" w:sz="4" w:space="0" w:color="auto"/>
              <w:left w:val="single" w:sz="4" w:space="0" w:color="auto"/>
              <w:bottom w:val="single" w:sz="4" w:space="0" w:color="auto"/>
            </w:tcBorders>
            <w:shd w:val="clear" w:color="auto" w:fill="FFFFFF"/>
            <w:vAlign w:val="bottom"/>
          </w:tcPr>
          <w:p w14:paraId="4A88CC2D" w14:textId="5F57ADEA" w:rsidR="00270138" w:rsidRPr="00270138" w:rsidRDefault="009F1D73" w:rsidP="00270138">
            <w:pPr>
              <w:widowControl w:val="0"/>
              <w:spacing w:after="0" w:line="254" w:lineRule="exact"/>
              <w:rPr>
                <w:rFonts w:ascii="Times New Roman" w:eastAsia="Times New Roman" w:hAnsi="Times New Roman" w:cs="Times New Roman"/>
                <w:color w:val="000000"/>
                <w:lang w:eastAsia="lt-LT" w:bidi="lt-LT"/>
              </w:rPr>
            </w:pPr>
            <w:r>
              <w:rPr>
                <w:rFonts w:ascii="Times New Roman" w:eastAsia="Times New Roman" w:hAnsi="Times New Roman" w:cs="Times New Roman"/>
                <w:color w:val="000000"/>
                <w:sz w:val="21"/>
                <w:szCs w:val="21"/>
                <w:lang w:eastAsia="lt-LT" w:bidi="lt-LT"/>
              </w:rPr>
              <w:t>Vidutinis vieno teisėjo išnagrinėtų bylų skaičius (vnt.)</w:t>
            </w:r>
          </w:p>
        </w:tc>
        <w:tc>
          <w:tcPr>
            <w:tcW w:w="1132" w:type="dxa"/>
            <w:tcBorders>
              <w:top w:val="single" w:sz="4" w:space="0" w:color="auto"/>
              <w:left w:val="single" w:sz="4" w:space="0" w:color="auto"/>
              <w:bottom w:val="single" w:sz="4" w:space="0" w:color="auto"/>
            </w:tcBorders>
            <w:shd w:val="clear" w:color="auto" w:fill="FFFFFF"/>
          </w:tcPr>
          <w:p w14:paraId="7D0DC6EA" w14:textId="28245ADA" w:rsidR="00270138" w:rsidRPr="00270138" w:rsidRDefault="004B1C3B" w:rsidP="00270138">
            <w:pPr>
              <w:widowControl w:val="0"/>
              <w:spacing w:after="0" w:line="210" w:lineRule="exact"/>
              <w:jc w:val="center"/>
              <w:rPr>
                <w:rFonts w:ascii="Times New Roman" w:eastAsia="Times New Roman" w:hAnsi="Times New Roman" w:cs="Times New Roman"/>
                <w:color w:val="000000"/>
                <w:lang w:eastAsia="lt-LT" w:bidi="lt-LT"/>
              </w:rPr>
            </w:pPr>
            <w:r>
              <w:rPr>
                <w:rFonts w:ascii="Times New Roman" w:eastAsia="Times New Roman" w:hAnsi="Times New Roman" w:cs="Times New Roman"/>
                <w:color w:val="000000"/>
                <w:sz w:val="21"/>
                <w:szCs w:val="21"/>
                <w:lang w:eastAsia="lt-LT" w:bidi="lt-LT"/>
              </w:rPr>
              <w:t>35</w:t>
            </w:r>
            <w:r w:rsidR="0029233F">
              <w:rPr>
                <w:rFonts w:ascii="Times New Roman" w:eastAsia="Times New Roman" w:hAnsi="Times New Roman" w:cs="Times New Roman"/>
                <w:color w:val="000000"/>
                <w:sz w:val="21"/>
                <w:szCs w:val="21"/>
                <w:lang w:eastAsia="lt-LT" w:bidi="lt-LT"/>
              </w:rPr>
              <w:t>0</w:t>
            </w:r>
          </w:p>
        </w:tc>
        <w:tc>
          <w:tcPr>
            <w:tcW w:w="1427" w:type="dxa"/>
            <w:tcBorders>
              <w:top w:val="single" w:sz="4" w:space="0" w:color="auto"/>
              <w:left w:val="single" w:sz="4" w:space="0" w:color="auto"/>
              <w:bottom w:val="single" w:sz="4" w:space="0" w:color="auto"/>
              <w:right w:val="single" w:sz="4" w:space="0" w:color="auto"/>
            </w:tcBorders>
            <w:shd w:val="clear" w:color="auto" w:fill="FFFFFF"/>
          </w:tcPr>
          <w:p w14:paraId="149506C8" w14:textId="76122DD3" w:rsidR="00270138" w:rsidRPr="00270138" w:rsidRDefault="00C0068C" w:rsidP="00270138">
            <w:pPr>
              <w:widowControl w:val="0"/>
              <w:spacing w:after="0" w:line="210" w:lineRule="exact"/>
              <w:jc w:val="center"/>
              <w:rPr>
                <w:rFonts w:ascii="Times New Roman" w:eastAsia="Times New Roman" w:hAnsi="Times New Roman" w:cs="Times New Roman"/>
                <w:color w:val="000000"/>
                <w:lang w:eastAsia="lt-LT" w:bidi="lt-LT"/>
              </w:rPr>
            </w:pPr>
            <w:r>
              <w:rPr>
                <w:rFonts w:ascii="Times New Roman" w:eastAsia="Times New Roman" w:hAnsi="Times New Roman" w:cs="Times New Roman"/>
                <w:color w:val="000000"/>
                <w:lang w:eastAsia="lt-LT" w:bidi="lt-LT"/>
              </w:rPr>
              <w:t>412</w:t>
            </w:r>
          </w:p>
        </w:tc>
      </w:tr>
      <w:tr w:rsidR="009F1D73" w:rsidRPr="00270138" w14:paraId="2B8467C0" w14:textId="77777777" w:rsidTr="00BB74B3">
        <w:trPr>
          <w:trHeight w:hRule="exact" w:val="581"/>
          <w:jc w:val="center"/>
        </w:trPr>
        <w:tc>
          <w:tcPr>
            <w:tcW w:w="2266" w:type="dxa"/>
            <w:tcBorders>
              <w:top w:val="single" w:sz="4" w:space="0" w:color="auto"/>
              <w:left w:val="single" w:sz="4" w:space="0" w:color="auto"/>
              <w:bottom w:val="single" w:sz="4" w:space="0" w:color="auto"/>
            </w:tcBorders>
            <w:shd w:val="clear" w:color="auto" w:fill="FFFFFF"/>
          </w:tcPr>
          <w:p w14:paraId="40B64EBE" w14:textId="0B615E61" w:rsidR="009F1D73" w:rsidRPr="00270138" w:rsidRDefault="009F1D73" w:rsidP="00270138">
            <w:pPr>
              <w:widowControl w:val="0"/>
              <w:spacing w:after="0" w:line="210" w:lineRule="exact"/>
              <w:rPr>
                <w:rFonts w:ascii="Times New Roman" w:eastAsia="Times New Roman" w:hAnsi="Times New Roman" w:cs="Times New Roman"/>
                <w:color w:val="000000"/>
                <w:sz w:val="21"/>
                <w:szCs w:val="21"/>
                <w:lang w:eastAsia="lt-LT" w:bidi="lt-LT"/>
              </w:rPr>
            </w:pPr>
            <w:r>
              <w:rPr>
                <w:rFonts w:ascii="Times New Roman" w:eastAsia="Times New Roman" w:hAnsi="Times New Roman" w:cs="Times New Roman"/>
                <w:color w:val="000000"/>
                <w:sz w:val="21"/>
                <w:szCs w:val="21"/>
                <w:lang w:eastAsia="lt-LT" w:bidi="lt-LT"/>
              </w:rPr>
              <w:t>P-13-001-11-01-01-03</w:t>
            </w:r>
          </w:p>
        </w:tc>
        <w:tc>
          <w:tcPr>
            <w:tcW w:w="4819" w:type="dxa"/>
            <w:tcBorders>
              <w:top w:val="single" w:sz="4" w:space="0" w:color="auto"/>
              <w:left w:val="single" w:sz="4" w:space="0" w:color="auto"/>
              <w:bottom w:val="single" w:sz="4" w:space="0" w:color="auto"/>
            </w:tcBorders>
            <w:shd w:val="clear" w:color="auto" w:fill="FFFFFF"/>
            <w:vAlign w:val="bottom"/>
          </w:tcPr>
          <w:p w14:paraId="2CF7941C" w14:textId="06EE7531" w:rsidR="009F1D73" w:rsidRDefault="009F1D73" w:rsidP="00270138">
            <w:pPr>
              <w:widowControl w:val="0"/>
              <w:spacing w:after="0" w:line="254" w:lineRule="exact"/>
              <w:rPr>
                <w:rFonts w:ascii="Times New Roman" w:eastAsia="Times New Roman" w:hAnsi="Times New Roman" w:cs="Times New Roman"/>
                <w:color w:val="000000"/>
                <w:sz w:val="21"/>
                <w:szCs w:val="21"/>
                <w:lang w:eastAsia="lt-LT" w:bidi="lt-LT"/>
              </w:rPr>
            </w:pPr>
            <w:r>
              <w:rPr>
                <w:rFonts w:ascii="Times New Roman" w:eastAsia="Times New Roman" w:hAnsi="Times New Roman" w:cs="Times New Roman"/>
                <w:color w:val="000000"/>
                <w:sz w:val="21"/>
                <w:szCs w:val="21"/>
                <w:lang w:eastAsia="lt-LT" w:bidi="lt-LT"/>
              </w:rPr>
              <w:t>Bylų nagrinėjimo greitis (dienomis)</w:t>
            </w:r>
          </w:p>
        </w:tc>
        <w:tc>
          <w:tcPr>
            <w:tcW w:w="1132" w:type="dxa"/>
            <w:tcBorders>
              <w:top w:val="single" w:sz="4" w:space="0" w:color="auto"/>
              <w:left w:val="single" w:sz="4" w:space="0" w:color="auto"/>
              <w:bottom w:val="single" w:sz="4" w:space="0" w:color="auto"/>
            </w:tcBorders>
            <w:shd w:val="clear" w:color="auto" w:fill="FFFFFF"/>
          </w:tcPr>
          <w:p w14:paraId="30F9BBC8" w14:textId="38951C85" w:rsidR="009F1D73" w:rsidRPr="00270138" w:rsidRDefault="0029233F" w:rsidP="00270138">
            <w:pPr>
              <w:widowControl w:val="0"/>
              <w:spacing w:after="0" w:line="210" w:lineRule="exact"/>
              <w:jc w:val="center"/>
              <w:rPr>
                <w:rFonts w:ascii="Times New Roman" w:eastAsia="Times New Roman" w:hAnsi="Times New Roman" w:cs="Times New Roman"/>
                <w:color w:val="000000"/>
                <w:sz w:val="21"/>
                <w:szCs w:val="21"/>
                <w:lang w:eastAsia="lt-LT" w:bidi="lt-LT"/>
              </w:rPr>
            </w:pPr>
            <w:r>
              <w:rPr>
                <w:rFonts w:ascii="Times New Roman" w:eastAsia="Times New Roman" w:hAnsi="Times New Roman" w:cs="Times New Roman"/>
                <w:color w:val="000000"/>
                <w:sz w:val="21"/>
                <w:szCs w:val="21"/>
                <w:lang w:eastAsia="lt-LT" w:bidi="lt-LT"/>
              </w:rPr>
              <w:t>8</w:t>
            </w:r>
            <w:r w:rsidR="004B1C3B">
              <w:rPr>
                <w:rFonts w:ascii="Times New Roman" w:eastAsia="Times New Roman" w:hAnsi="Times New Roman" w:cs="Times New Roman"/>
                <w:color w:val="000000"/>
                <w:sz w:val="21"/>
                <w:szCs w:val="21"/>
                <w:lang w:eastAsia="lt-LT" w:bidi="lt-LT"/>
              </w:rPr>
              <w:t>8</w:t>
            </w:r>
          </w:p>
        </w:tc>
        <w:tc>
          <w:tcPr>
            <w:tcW w:w="1427" w:type="dxa"/>
            <w:tcBorders>
              <w:top w:val="single" w:sz="4" w:space="0" w:color="auto"/>
              <w:left w:val="single" w:sz="4" w:space="0" w:color="auto"/>
              <w:bottom w:val="single" w:sz="4" w:space="0" w:color="auto"/>
              <w:right w:val="single" w:sz="4" w:space="0" w:color="auto"/>
            </w:tcBorders>
            <w:shd w:val="clear" w:color="auto" w:fill="FFFFFF"/>
          </w:tcPr>
          <w:p w14:paraId="77A5B7AD" w14:textId="2358DC78" w:rsidR="009F1D73" w:rsidRPr="00270138" w:rsidRDefault="003C4533" w:rsidP="00270138">
            <w:pPr>
              <w:widowControl w:val="0"/>
              <w:spacing w:after="0" w:line="210" w:lineRule="exact"/>
              <w:jc w:val="center"/>
              <w:rPr>
                <w:rFonts w:ascii="Times New Roman" w:eastAsia="Times New Roman" w:hAnsi="Times New Roman" w:cs="Times New Roman"/>
                <w:color w:val="000000"/>
                <w:sz w:val="21"/>
                <w:szCs w:val="21"/>
                <w:lang w:eastAsia="lt-LT" w:bidi="lt-LT"/>
              </w:rPr>
            </w:pPr>
            <w:r>
              <w:rPr>
                <w:rFonts w:ascii="Times New Roman" w:eastAsia="Times New Roman" w:hAnsi="Times New Roman" w:cs="Times New Roman"/>
                <w:color w:val="000000"/>
                <w:sz w:val="21"/>
                <w:szCs w:val="21"/>
                <w:lang w:eastAsia="lt-LT" w:bidi="lt-LT"/>
              </w:rPr>
              <w:t>6</w:t>
            </w:r>
            <w:r w:rsidR="001F72CD">
              <w:rPr>
                <w:rFonts w:ascii="Times New Roman" w:eastAsia="Times New Roman" w:hAnsi="Times New Roman" w:cs="Times New Roman"/>
                <w:color w:val="000000"/>
                <w:sz w:val="21"/>
                <w:szCs w:val="21"/>
                <w:lang w:eastAsia="lt-LT" w:bidi="lt-LT"/>
              </w:rPr>
              <w:t>8</w:t>
            </w:r>
            <w:r>
              <w:rPr>
                <w:rFonts w:ascii="Times New Roman" w:eastAsia="Times New Roman" w:hAnsi="Times New Roman" w:cs="Times New Roman"/>
                <w:color w:val="000000"/>
                <w:sz w:val="21"/>
                <w:szCs w:val="21"/>
                <w:lang w:eastAsia="lt-LT" w:bidi="lt-LT"/>
              </w:rPr>
              <w:t>,</w:t>
            </w:r>
            <w:r w:rsidR="001F72CD">
              <w:rPr>
                <w:rFonts w:ascii="Times New Roman" w:eastAsia="Times New Roman" w:hAnsi="Times New Roman" w:cs="Times New Roman"/>
                <w:color w:val="000000"/>
                <w:sz w:val="21"/>
                <w:szCs w:val="21"/>
                <w:lang w:eastAsia="lt-LT" w:bidi="lt-LT"/>
              </w:rPr>
              <w:t>78</w:t>
            </w:r>
          </w:p>
        </w:tc>
      </w:tr>
      <w:tr w:rsidR="009F1D73" w:rsidRPr="00270138" w14:paraId="29508E56" w14:textId="77777777" w:rsidTr="00BB74B3">
        <w:trPr>
          <w:trHeight w:hRule="exact" w:val="1083"/>
          <w:jc w:val="center"/>
        </w:trPr>
        <w:tc>
          <w:tcPr>
            <w:tcW w:w="2266" w:type="dxa"/>
            <w:tcBorders>
              <w:top w:val="single" w:sz="4" w:space="0" w:color="auto"/>
              <w:left w:val="single" w:sz="4" w:space="0" w:color="auto"/>
              <w:bottom w:val="single" w:sz="4" w:space="0" w:color="auto"/>
            </w:tcBorders>
            <w:shd w:val="clear" w:color="auto" w:fill="FFFFFF"/>
          </w:tcPr>
          <w:p w14:paraId="62F38611" w14:textId="6BE3A699" w:rsidR="009F1D73" w:rsidRDefault="009F1D73" w:rsidP="00270138">
            <w:pPr>
              <w:widowControl w:val="0"/>
              <w:spacing w:after="0" w:line="210" w:lineRule="exact"/>
              <w:rPr>
                <w:rFonts w:ascii="Times New Roman" w:eastAsia="Times New Roman" w:hAnsi="Times New Roman" w:cs="Times New Roman"/>
                <w:color w:val="000000"/>
                <w:sz w:val="21"/>
                <w:szCs w:val="21"/>
                <w:lang w:eastAsia="lt-LT" w:bidi="lt-LT"/>
              </w:rPr>
            </w:pPr>
            <w:r>
              <w:rPr>
                <w:rFonts w:ascii="Times New Roman" w:eastAsia="Times New Roman" w:hAnsi="Times New Roman" w:cs="Times New Roman"/>
                <w:color w:val="000000"/>
                <w:sz w:val="21"/>
                <w:szCs w:val="21"/>
                <w:lang w:eastAsia="lt-LT" w:bidi="lt-LT"/>
              </w:rPr>
              <w:t>R-13-001-11-01-01-04</w:t>
            </w:r>
          </w:p>
        </w:tc>
        <w:tc>
          <w:tcPr>
            <w:tcW w:w="4819" w:type="dxa"/>
            <w:tcBorders>
              <w:top w:val="single" w:sz="4" w:space="0" w:color="auto"/>
              <w:left w:val="single" w:sz="4" w:space="0" w:color="auto"/>
              <w:bottom w:val="single" w:sz="4" w:space="0" w:color="auto"/>
            </w:tcBorders>
            <w:shd w:val="clear" w:color="auto" w:fill="FFFFFF"/>
            <w:vAlign w:val="bottom"/>
          </w:tcPr>
          <w:p w14:paraId="0CB44F3B" w14:textId="1B19497A" w:rsidR="00044439" w:rsidRDefault="00044439" w:rsidP="00044439">
            <w:pPr>
              <w:widowControl w:val="0"/>
              <w:spacing w:after="0" w:line="254" w:lineRule="exact"/>
              <w:jc w:val="both"/>
              <w:rPr>
                <w:rFonts w:ascii="Times New Roman" w:eastAsia="Times New Roman" w:hAnsi="Times New Roman" w:cs="Times New Roman"/>
                <w:color w:val="000000"/>
                <w:sz w:val="21"/>
                <w:szCs w:val="21"/>
                <w:lang w:eastAsia="lt-LT" w:bidi="lt-LT"/>
              </w:rPr>
            </w:pPr>
            <w:r>
              <w:rPr>
                <w:rFonts w:ascii="Times New Roman" w:eastAsia="Times New Roman" w:hAnsi="Times New Roman" w:cs="Times New Roman"/>
                <w:color w:val="000000"/>
                <w:sz w:val="21"/>
                <w:szCs w:val="21"/>
                <w:lang w:eastAsia="lt-LT" w:bidi="lt-LT"/>
              </w:rPr>
              <w:t>Bylų, kurios buvo išnagrinėtos nepažeidžiant teisės aktuose nustatytų bylų išnagrinėjimo terminų, santykis su visomis bylomis (kurioms yra nustatytas išnagrinėjimo terminas) (proc.)</w:t>
            </w:r>
          </w:p>
          <w:p w14:paraId="27ECAFA5" w14:textId="77777777" w:rsidR="00044439" w:rsidRDefault="00044439" w:rsidP="00270138">
            <w:pPr>
              <w:widowControl w:val="0"/>
              <w:spacing w:after="0" w:line="254" w:lineRule="exact"/>
              <w:rPr>
                <w:rFonts w:ascii="Times New Roman" w:eastAsia="Times New Roman" w:hAnsi="Times New Roman" w:cs="Times New Roman"/>
                <w:color w:val="000000"/>
                <w:sz w:val="21"/>
                <w:szCs w:val="21"/>
                <w:lang w:eastAsia="lt-LT" w:bidi="lt-LT"/>
              </w:rPr>
            </w:pPr>
          </w:p>
          <w:p w14:paraId="021B29C2" w14:textId="77777777" w:rsidR="00044439" w:rsidRDefault="00044439" w:rsidP="00270138">
            <w:pPr>
              <w:widowControl w:val="0"/>
              <w:spacing w:after="0" w:line="254" w:lineRule="exact"/>
              <w:rPr>
                <w:rFonts w:ascii="Times New Roman" w:eastAsia="Times New Roman" w:hAnsi="Times New Roman" w:cs="Times New Roman"/>
                <w:color w:val="000000"/>
                <w:sz w:val="21"/>
                <w:szCs w:val="21"/>
                <w:lang w:eastAsia="lt-LT" w:bidi="lt-LT"/>
              </w:rPr>
            </w:pPr>
          </w:p>
          <w:p w14:paraId="76B2F5A4" w14:textId="77777777" w:rsidR="00044439" w:rsidRDefault="00044439" w:rsidP="00270138">
            <w:pPr>
              <w:widowControl w:val="0"/>
              <w:spacing w:after="0" w:line="254" w:lineRule="exact"/>
              <w:rPr>
                <w:rFonts w:ascii="Times New Roman" w:eastAsia="Times New Roman" w:hAnsi="Times New Roman" w:cs="Times New Roman"/>
                <w:color w:val="000000"/>
                <w:sz w:val="21"/>
                <w:szCs w:val="21"/>
                <w:lang w:eastAsia="lt-LT" w:bidi="lt-LT"/>
              </w:rPr>
            </w:pPr>
          </w:p>
          <w:p w14:paraId="5F233044" w14:textId="77777777" w:rsidR="00044439" w:rsidRDefault="00044439" w:rsidP="00270138">
            <w:pPr>
              <w:widowControl w:val="0"/>
              <w:spacing w:after="0" w:line="254" w:lineRule="exact"/>
              <w:rPr>
                <w:rFonts w:ascii="Times New Roman" w:eastAsia="Times New Roman" w:hAnsi="Times New Roman" w:cs="Times New Roman"/>
                <w:color w:val="000000"/>
                <w:sz w:val="21"/>
                <w:szCs w:val="21"/>
                <w:lang w:eastAsia="lt-LT" w:bidi="lt-LT"/>
              </w:rPr>
            </w:pPr>
          </w:p>
          <w:p w14:paraId="5C042D0B" w14:textId="77777777" w:rsidR="00044439" w:rsidRDefault="00044439" w:rsidP="00270138">
            <w:pPr>
              <w:widowControl w:val="0"/>
              <w:spacing w:after="0" w:line="254" w:lineRule="exact"/>
              <w:rPr>
                <w:rFonts w:ascii="Times New Roman" w:eastAsia="Times New Roman" w:hAnsi="Times New Roman" w:cs="Times New Roman"/>
                <w:color w:val="000000"/>
                <w:sz w:val="21"/>
                <w:szCs w:val="21"/>
                <w:lang w:eastAsia="lt-LT" w:bidi="lt-LT"/>
              </w:rPr>
            </w:pPr>
          </w:p>
          <w:p w14:paraId="2EAB9693" w14:textId="77777777" w:rsidR="00044439" w:rsidRDefault="00044439" w:rsidP="00270138">
            <w:pPr>
              <w:widowControl w:val="0"/>
              <w:spacing w:after="0" w:line="254" w:lineRule="exact"/>
              <w:rPr>
                <w:rFonts w:ascii="Times New Roman" w:eastAsia="Times New Roman" w:hAnsi="Times New Roman" w:cs="Times New Roman"/>
                <w:color w:val="000000"/>
                <w:sz w:val="21"/>
                <w:szCs w:val="21"/>
                <w:lang w:eastAsia="lt-LT" w:bidi="lt-LT"/>
              </w:rPr>
            </w:pPr>
          </w:p>
          <w:p w14:paraId="336B2B2B" w14:textId="3C25AEEB" w:rsidR="009F1D73" w:rsidRDefault="00044439" w:rsidP="00270138">
            <w:pPr>
              <w:widowControl w:val="0"/>
              <w:spacing w:after="0" w:line="254" w:lineRule="exact"/>
              <w:rPr>
                <w:rFonts w:ascii="Times New Roman" w:eastAsia="Times New Roman" w:hAnsi="Times New Roman" w:cs="Times New Roman"/>
                <w:color w:val="000000"/>
                <w:sz w:val="21"/>
                <w:szCs w:val="21"/>
                <w:lang w:eastAsia="lt-LT" w:bidi="lt-LT"/>
              </w:rPr>
            </w:pPr>
            <w:r>
              <w:rPr>
                <w:rFonts w:ascii="Times New Roman" w:eastAsia="Times New Roman" w:hAnsi="Times New Roman" w:cs="Times New Roman"/>
                <w:color w:val="000000"/>
                <w:sz w:val="21"/>
                <w:szCs w:val="21"/>
                <w:lang w:eastAsia="lt-LT" w:bidi="lt-LT"/>
              </w:rPr>
              <w:t xml:space="preserve"> su visomis bylomis, </w:t>
            </w:r>
          </w:p>
        </w:tc>
        <w:tc>
          <w:tcPr>
            <w:tcW w:w="1132" w:type="dxa"/>
            <w:tcBorders>
              <w:top w:val="single" w:sz="4" w:space="0" w:color="auto"/>
              <w:left w:val="single" w:sz="4" w:space="0" w:color="auto"/>
              <w:bottom w:val="single" w:sz="4" w:space="0" w:color="auto"/>
            </w:tcBorders>
            <w:shd w:val="clear" w:color="auto" w:fill="FFFFFF"/>
          </w:tcPr>
          <w:p w14:paraId="3163E72A" w14:textId="5135710B" w:rsidR="009F1D73" w:rsidRPr="00270138" w:rsidRDefault="004B1C3B" w:rsidP="00270138">
            <w:pPr>
              <w:widowControl w:val="0"/>
              <w:spacing w:after="0" w:line="210" w:lineRule="exact"/>
              <w:jc w:val="center"/>
              <w:rPr>
                <w:rFonts w:ascii="Times New Roman" w:eastAsia="Times New Roman" w:hAnsi="Times New Roman" w:cs="Times New Roman"/>
                <w:color w:val="000000"/>
                <w:sz w:val="21"/>
                <w:szCs w:val="21"/>
                <w:lang w:eastAsia="lt-LT" w:bidi="lt-LT"/>
              </w:rPr>
            </w:pPr>
            <w:r>
              <w:rPr>
                <w:rFonts w:ascii="Times New Roman" w:eastAsia="Times New Roman" w:hAnsi="Times New Roman" w:cs="Times New Roman"/>
                <w:color w:val="000000"/>
                <w:sz w:val="21"/>
                <w:szCs w:val="21"/>
                <w:lang w:eastAsia="lt-LT" w:bidi="lt-LT"/>
              </w:rPr>
              <w:t>neteikiama</w:t>
            </w:r>
          </w:p>
        </w:tc>
        <w:tc>
          <w:tcPr>
            <w:tcW w:w="1427" w:type="dxa"/>
            <w:tcBorders>
              <w:top w:val="single" w:sz="4" w:space="0" w:color="auto"/>
              <w:left w:val="single" w:sz="4" w:space="0" w:color="auto"/>
              <w:bottom w:val="single" w:sz="4" w:space="0" w:color="auto"/>
              <w:right w:val="single" w:sz="4" w:space="0" w:color="auto"/>
            </w:tcBorders>
            <w:shd w:val="clear" w:color="auto" w:fill="FFFFFF"/>
          </w:tcPr>
          <w:p w14:paraId="60A8083A" w14:textId="2976DD46" w:rsidR="009F1D73" w:rsidRPr="00270138" w:rsidRDefault="001E5AF8" w:rsidP="00270138">
            <w:pPr>
              <w:widowControl w:val="0"/>
              <w:spacing w:after="0" w:line="210" w:lineRule="exact"/>
              <w:jc w:val="center"/>
              <w:rPr>
                <w:rFonts w:ascii="Times New Roman" w:eastAsia="Times New Roman" w:hAnsi="Times New Roman" w:cs="Times New Roman"/>
                <w:color w:val="000000"/>
                <w:sz w:val="21"/>
                <w:szCs w:val="21"/>
                <w:lang w:eastAsia="lt-LT" w:bidi="lt-LT"/>
              </w:rPr>
            </w:pPr>
            <w:r>
              <w:rPr>
                <w:rFonts w:ascii="Times New Roman" w:eastAsia="Times New Roman" w:hAnsi="Times New Roman" w:cs="Times New Roman"/>
                <w:color w:val="000000"/>
                <w:sz w:val="21"/>
                <w:szCs w:val="21"/>
                <w:lang w:eastAsia="lt-LT" w:bidi="lt-LT"/>
              </w:rPr>
              <w:t>neteikiama</w:t>
            </w:r>
          </w:p>
        </w:tc>
      </w:tr>
    </w:tbl>
    <w:p w14:paraId="784D933A" w14:textId="610BB20A" w:rsidR="00270138" w:rsidRPr="00270138" w:rsidRDefault="00270138" w:rsidP="00270138">
      <w:pPr>
        <w:widowControl w:val="0"/>
        <w:spacing w:after="0" w:line="220" w:lineRule="exact"/>
        <w:rPr>
          <w:rFonts w:ascii="Times New Roman" w:eastAsia="Times New Roman" w:hAnsi="Times New Roman" w:cs="Times New Roman"/>
          <w:color w:val="000000"/>
          <w:sz w:val="24"/>
          <w:szCs w:val="24"/>
          <w:lang w:eastAsia="lt-LT" w:bidi="lt-LT"/>
        </w:rPr>
      </w:pPr>
      <w:r w:rsidRPr="00270138">
        <w:rPr>
          <w:rFonts w:ascii="Times New Roman" w:eastAsia="Times New Roman" w:hAnsi="Times New Roman" w:cs="Times New Roman"/>
          <w:color w:val="000000"/>
          <w:sz w:val="24"/>
          <w:szCs w:val="24"/>
          <w:lang w:eastAsia="lt-LT" w:bidi="lt-LT"/>
        </w:rPr>
        <w:t xml:space="preserve">Duomenų šaltinis: </w:t>
      </w:r>
      <w:r w:rsidR="00104324" w:rsidRPr="00104324">
        <w:rPr>
          <w:rFonts w:ascii="Times New Roman" w:eastAsia="Times New Roman" w:hAnsi="Times New Roman" w:cs="Times New Roman"/>
          <w:color w:val="000000"/>
          <w:sz w:val="24"/>
          <w:szCs w:val="24"/>
          <w:lang w:eastAsia="lt-LT" w:bidi="lt-LT"/>
        </w:rPr>
        <w:t xml:space="preserve">Lietuvos teismų informacinė sistema </w:t>
      </w:r>
      <w:r w:rsidRPr="00270138">
        <w:rPr>
          <w:rFonts w:ascii="Times New Roman" w:eastAsia="Times New Roman" w:hAnsi="Times New Roman" w:cs="Times New Roman"/>
          <w:color w:val="000000"/>
          <w:sz w:val="24"/>
          <w:szCs w:val="24"/>
          <w:lang w:eastAsia="lt-LT" w:bidi="lt-LT"/>
        </w:rPr>
        <w:t>LITEKO</w:t>
      </w:r>
    </w:p>
    <w:p w14:paraId="5DE7E1C7" w14:textId="77777777" w:rsidR="00270138" w:rsidRDefault="00270138" w:rsidP="00270138">
      <w:pPr>
        <w:pStyle w:val="Betarp"/>
        <w:jc w:val="both"/>
        <w:rPr>
          <w:rFonts w:ascii="Times New Roman" w:hAnsi="Times New Roman" w:cs="Times New Roman"/>
          <w:b/>
          <w:bCs/>
          <w:sz w:val="24"/>
          <w:szCs w:val="24"/>
        </w:rPr>
      </w:pPr>
    </w:p>
    <w:p w14:paraId="7FF08A59" w14:textId="77777777" w:rsidR="00AD06CE" w:rsidRDefault="00AD06CE" w:rsidP="00270138">
      <w:pPr>
        <w:pStyle w:val="Betarp"/>
        <w:jc w:val="both"/>
        <w:rPr>
          <w:rFonts w:ascii="Times New Roman" w:hAnsi="Times New Roman" w:cs="Times New Roman"/>
          <w:b/>
          <w:bCs/>
          <w:sz w:val="24"/>
          <w:szCs w:val="24"/>
        </w:rPr>
      </w:pPr>
    </w:p>
    <w:p w14:paraId="29552EF1" w14:textId="77777777" w:rsidR="00995D11" w:rsidRDefault="00995D11" w:rsidP="00270138">
      <w:pPr>
        <w:pStyle w:val="Betarp"/>
        <w:jc w:val="both"/>
        <w:rPr>
          <w:rFonts w:ascii="Times New Roman" w:hAnsi="Times New Roman" w:cs="Times New Roman"/>
          <w:b/>
          <w:bCs/>
          <w:sz w:val="24"/>
          <w:szCs w:val="24"/>
        </w:rPr>
      </w:pPr>
    </w:p>
    <w:p w14:paraId="67727D80" w14:textId="77777777" w:rsidR="00995D11" w:rsidRDefault="00995D11" w:rsidP="00270138">
      <w:pPr>
        <w:pStyle w:val="Betarp"/>
        <w:jc w:val="both"/>
        <w:rPr>
          <w:rFonts w:ascii="Times New Roman" w:hAnsi="Times New Roman" w:cs="Times New Roman"/>
          <w:b/>
          <w:bCs/>
          <w:sz w:val="24"/>
          <w:szCs w:val="24"/>
        </w:rPr>
      </w:pPr>
    </w:p>
    <w:p w14:paraId="3D023B46" w14:textId="77777777" w:rsidR="00995D11" w:rsidRDefault="00995D11" w:rsidP="00270138">
      <w:pPr>
        <w:pStyle w:val="Betarp"/>
        <w:jc w:val="both"/>
        <w:rPr>
          <w:rFonts w:ascii="Times New Roman" w:hAnsi="Times New Roman" w:cs="Times New Roman"/>
          <w:b/>
          <w:bCs/>
          <w:sz w:val="24"/>
          <w:szCs w:val="24"/>
        </w:rPr>
      </w:pPr>
    </w:p>
    <w:p w14:paraId="788670DC" w14:textId="77777777" w:rsidR="00995D11" w:rsidRDefault="00995D11" w:rsidP="00270138">
      <w:pPr>
        <w:pStyle w:val="Betarp"/>
        <w:jc w:val="both"/>
        <w:rPr>
          <w:rFonts w:ascii="Times New Roman" w:hAnsi="Times New Roman" w:cs="Times New Roman"/>
          <w:b/>
          <w:bCs/>
          <w:sz w:val="24"/>
          <w:szCs w:val="24"/>
        </w:rPr>
      </w:pPr>
    </w:p>
    <w:p w14:paraId="3E06BA10" w14:textId="77777777" w:rsidR="00995D11" w:rsidRDefault="00995D11" w:rsidP="00270138">
      <w:pPr>
        <w:pStyle w:val="Betarp"/>
        <w:jc w:val="both"/>
        <w:rPr>
          <w:rFonts w:ascii="Times New Roman" w:hAnsi="Times New Roman" w:cs="Times New Roman"/>
          <w:b/>
          <w:bCs/>
          <w:sz w:val="24"/>
          <w:szCs w:val="24"/>
        </w:rPr>
      </w:pPr>
    </w:p>
    <w:p w14:paraId="25B1CDAD" w14:textId="77777777" w:rsidR="00995D11" w:rsidRDefault="00995D11" w:rsidP="00270138">
      <w:pPr>
        <w:pStyle w:val="Betarp"/>
        <w:jc w:val="both"/>
        <w:rPr>
          <w:rFonts w:ascii="Times New Roman" w:hAnsi="Times New Roman" w:cs="Times New Roman"/>
          <w:b/>
          <w:bCs/>
          <w:sz w:val="24"/>
          <w:szCs w:val="24"/>
        </w:rPr>
      </w:pPr>
    </w:p>
    <w:p w14:paraId="05BA20F9" w14:textId="77777777" w:rsidR="00995D11" w:rsidRDefault="00995D11" w:rsidP="00270138">
      <w:pPr>
        <w:pStyle w:val="Betarp"/>
        <w:jc w:val="both"/>
        <w:rPr>
          <w:rFonts w:ascii="Times New Roman" w:hAnsi="Times New Roman" w:cs="Times New Roman"/>
          <w:b/>
          <w:bCs/>
          <w:sz w:val="24"/>
          <w:szCs w:val="24"/>
        </w:rPr>
      </w:pPr>
    </w:p>
    <w:p w14:paraId="309C847D" w14:textId="77777777" w:rsidR="00995D11" w:rsidRDefault="00995D11" w:rsidP="00270138">
      <w:pPr>
        <w:pStyle w:val="Betarp"/>
        <w:jc w:val="both"/>
        <w:rPr>
          <w:rFonts w:ascii="Times New Roman" w:hAnsi="Times New Roman" w:cs="Times New Roman"/>
          <w:b/>
          <w:bCs/>
          <w:sz w:val="24"/>
          <w:szCs w:val="24"/>
        </w:rPr>
      </w:pPr>
    </w:p>
    <w:p w14:paraId="5AB48608" w14:textId="77777777" w:rsidR="00995D11" w:rsidRDefault="00995D11" w:rsidP="00270138">
      <w:pPr>
        <w:pStyle w:val="Betarp"/>
        <w:jc w:val="both"/>
        <w:rPr>
          <w:rFonts w:ascii="Times New Roman" w:hAnsi="Times New Roman" w:cs="Times New Roman"/>
          <w:b/>
          <w:bCs/>
          <w:sz w:val="24"/>
          <w:szCs w:val="24"/>
        </w:rPr>
      </w:pPr>
    </w:p>
    <w:p w14:paraId="003AE618" w14:textId="77777777" w:rsidR="00995D11" w:rsidRDefault="00995D11" w:rsidP="00270138">
      <w:pPr>
        <w:pStyle w:val="Betarp"/>
        <w:jc w:val="both"/>
        <w:rPr>
          <w:rFonts w:ascii="Times New Roman" w:hAnsi="Times New Roman" w:cs="Times New Roman"/>
          <w:b/>
          <w:bCs/>
          <w:sz w:val="24"/>
          <w:szCs w:val="24"/>
        </w:rPr>
      </w:pPr>
    </w:p>
    <w:p w14:paraId="1EE746C1" w14:textId="77777777" w:rsidR="00995D11" w:rsidRDefault="00995D11" w:rsidP="00270138">
      <w:pPr>
        <w:pStyle w:val="Betarp"/>
        <w:jc w:val="both"/>
        <w:rPr>
          <w:rFonts w:ascii="Times New Roman" w:hAnsi="Times New Roman" w:cs="Times New Roman"/>
          <w:b/>
          <w:bCs/>
          <w:sz w:val="24"/>
          <w:szCs w:val="24"/>
        </w:rPr>
      </w:pPr>
    </w:p>
    <w:p w14:paraId="5DF55D57" w14:textId="6E99D758" w:rsidR="00AD06CE" w:rsidRPr="00C948D9" w:rsidRDefault="00C948D9" w:rsidP="00270138">
      <w:pPr>
        <w:pStyle w:val="Betarp"/>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1 paveikslas. </w:t>
      </w:r>
      <w:r>
        <w:rPr>
          <w:rFonts w:ascii="Times New Roman" w:hAnsi="Times New Roman" w:cs="Times New Roman"/>
          <w:sz w:val="24"/>
          <w:szCs w:val="24"/>
        </w:rPr>
        <w:t>Poveikio rodiklis „Visuomenės pasitikėjimas teismais (proc.)“</w:t>
      </w:r>
    </w:p>
    <w:p w14:paraId="3C387373" w14:textId="5BCA16A1" w:rsidR="0020322A" w:rsidRDefault="00AD3955" w:rsidP="00270138">
      <w:pPr>
        <w:pStyle w:val="Betarp"/>
        <w:jc w:val="both"/>
        <w:rPr>
          <w:rFonts w:ascii="Times New Roman" w:hAnsi="Times New Roman" w:cs="Times New Roman"/>
          <w:b/>
          <w:bCs/>
          <w:sz w:val="24"/>
          <w:szCs w:val="24"/>
        </w:rPr>
      </w:pPr>
      <w:r>
        <w:rPr>
          <w:rFonts w:ascii="Times New Roman" w:hAnsi="Times New Roman" w:cs="Times New Roman"/>
          <w:b/>
          <w:bCs/>
          <w:noProof/>
          <w:sz w:val="24"/>
          <w:szCs w:val="24"/>
        </w:rPr>
        <w:drawing>
          <wp:anchor distT="0" distB="0" distL="114300" distR="114300" simplePos="0" relativeHeight="251660288" behindDoc="0" locked="0" layoutInCell="1" allowOverlap="1" wp14:anchorId="745697BE" wp14:editId="24944BC3">
            <wp:simplePos x="1076325" y="5181600"/>
            <wp:positionH relativeFrom="column">
              <wp:align>left</wp:align>
            </wp:positionH>
            <wp:positionV relativeFrom="paragraph">
              <wp:align>top</wp:align>
            </wp:positionV>
            <wp:extent cx="5486400" cy="3200400"/>
            <wp:effectExtent l="0" t="0" r="0" b="0"/>
            <wp:wrapSquare wrapText="bothSides"/>
            <wp:docPr id="71967591"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00487568">
        <w:rPr>
          <w:rFonts w:ascii="Times New Roman" w:hAnsi="Times New Roman" w:cs="Times New Roman"/>
          <w:b/>
          <w:bCs/>
          <w:sz w:val="24"/>
          <w:szCs w:val="24"/>
        </w:rPr>
        <w:br w:type="textWrapping" w:clear="all"/>
      </w:r>
    </w:p>
    <w:p w14:paraId="5EDCC693" w14:textId="2D021723" w:rsidR="0020322A" w:rsidRDefault="00C948D9" w:rsidP="00270138">
      <w:pPr>
        <w:pStyle w:val="Betarp"/>
        <w:jc w:val="both"/>
        <w:rPr>
          <w:rFonts w:ascii="Times New Roman" w:hAnsi="Times New Roman" w:cs="Times New Roman"/>
          <w:b/>
          <w:bCs/>
          <w:sz w:val="24"/>
          <w:szCs w:val="24"/>
        </w:rPr>
      </w:pPr>
      <w:r w:rsidRPr="00C948D9">
        <w:rPr>
          <w:rFonts w:ascii="Times New Roman" w:hAnsi="Times New Roman" w:cs="Times New Roman"/>
          <w:sz w:val="24"/>
          <w:szCs w:val="24"/>
        </w:rPr>
        <w:t>Duomen</w:t>
      </w:r>
      <w:r>
        <w:rPr>
          <w:rFonts w:ascii="Times New Roman" w:hAnsi="Times New Roman" w:cs="Times New Roman"/>
          <w:sz w:val="24"/>
          <w:szCs w:val="24"/>
        </w:rPr>
        <w:t>ų</w:t>
      </w:r>
      <w:r w:rsidRPr="00C948D9">
        <w:rPr>
          <w:rFonts w:ascii="Times New Roman" w:hAnsi="Times New Roman" w:cs="Times New Roman"/>
          <w:sz w:val="24"/>
          <w:szCs w:val="24"/>
        </w:rPr>
        <w:t xml:space="preserve"> </w:t>
      </w:r>
      <w:r>
        <w:rPr>
          <w:rFonts w:ascii="Times New Roman" w:hAnsi="Times New Roman" w:cs="Times New Roman"/>
          <w:sz w:val="24"/>
          <w:szCs w:val="24"/>
        </w:rPr>
        <w:t>š</w:t>
      </w:r>
      <w:r w:rsidRPr="00C948D9">
        <w:rPr>
          <w:rFonts w:ascii="Times New Roman" w:hAnsi="Times New Roman" w:cs="Times New Roman"/>
          <w:sz w:val="24"/>
          <w:szCs w:val="24"/>
        </w:rPr>
        <w:t xml:space="preserve">altinis: </w:t>
      </w:r>
      <w:r w:rsidR="001B616B">
        <w:rPr>
          <w:rFonts w:ascii="Times New Roman" w:hAnsi="Times New Roman" w:cs="Times New Roman"/>
          <w:sz w:val="24"/>
          <w:szCs w:val="24"/>
        </w:rPr>
        <w:t>„</w:t>
      </w:r>
      <w:r w:rsidRPr="00C948D9">
        <w:rPr>
          <w:rFonts w:ascii="Times New Roman" w:hAnsi="Times New Roman" w:cs="Times New Roman"/>
          <w:sz w:val="24"/>
          <w:szCs w:val="24"/>
        </w:rPr>
        <w:t>Vilmorus</w:t>
      </w:r>
      <w:r w:rsidR="001B616B">
        <w:rPr>
          <w:rFonts w:ascii="Times New Roman" w:hAnsi="Times New Roman" w:cs="Times New Roman"/>
          <w:sz w:val="24"/>
          <w:szCs w:val="24"/>
        </w:rPr>
        <w:t>“</w:t>
      </w:r>
      <w:r w:rsidRPr="00C948D9">
        <w:rPr>
          <w:rFonts w:ascii="Times New Roman" w:hAnsi="Times New Roman" w:cs="Times New Roman"/>
          <w:sz w:val="24"/>
          <w:szCs w:val="24"/>
        </w:rPr>
        <w:t xml:space="preserve"> apklausos (metinis vidurkis)</w:t>
      </w:r>
    </w:p>
    <w:p w14:paraId="58BB830A" w14:textId="77777777" w:rsidR="0020322A" w:rsidRDefault="0020322A" w:rsidP="00270138">
      <w:pPr>
        <w:pStyle w:val="Betarp"/>
        <w:jc w:val="both"/>
        <w:rPr>
          <w:rFonts w:ascii="Times New Roman" w:hAnsi="Times New Roman" w:cs="Times New Roman"/>
          <w:b/>
          <w:bCs/>
          <w:sz w:val="24"/>
          <w:szCs w:val="24"/>
        </w:rPr>
      </w:pPr>
    </w:p>
    <w:p w14:paraId="67DB2ADE" w14:textId="77777777" w:rsidR="0020322A" w:rsidRDefault="0020322A" w:rsidP="00270138">
      <w:pPr>
        <w:pStyle w:val="Betarp"/>
        <w:jc w:val="both"/>
        <w:rPr>
          <w:rFonts w:ascii="Times New Roman" w:hAnsi="Times New Roman" w:cs="Times New Roman"/>
          <w:b/>
          <w:bCs/>
          <w:sz w:val="24"/>
          <w:szCs w:val="24"/>
        </w:rPr>
      </w:pPr>
    </w:p>
    <w:p w14:paraId="082FEA9D" w14:textId="77777777" w:rsidR="0020322A" w:rsidRDefault="0020322A" w:rsidP="00270138">
      <w:pPr>
        <w:pStyle w:val="Betarp"/>
        <w:jc w:val="both"/>
        <w:rPr>
          <w:rFonts w:ascii="Times New Roman" w:hAnsi="Times New Roman" w:cs="Times New Roman"/>
          <w:b/>
          <w:bCs/>
          <w:sz w:val="24"/>
          <w:szCs w:val="24"/>
        </w:rPr>
      </w:pPr>
    </w:p>
    <w:p w14:paraId="39F8CE44" w14:textId="77777777" w:rsidR="0020322A" w:rsidRDefault="0020322A" w:rsidP="00270138">
      <w:pPr>
        <w:pStyle w:val="Betarp"/>
        <w:jc w:val="both"/>
        <w:rPr>
          <w:rFonts w:ascii="Times New Roman" w:hAnsi="Times New Roman" w:cs="Times New Roman"/>
          <w:b/>
          <w:bCs/>
          <w:sz w:val="24"/>
          <w:szCs w:val="24"/>
        </w:rPr>
      </w:pPr>
    </w:p>
    <w:p w14:paraId="41416AA3" w14:textId="77777777" w:rsidR="0020322A" w:rsidRDefault="0020322A" w:rsidP="00270138">
      <w:pPr>
        <w:pStyle w:val="Betarp"/>
        <w:jc w:val="both"/>
        <w:rPr>
          <w:rFonts w:ascii="Times New Roman" w:hAnsi="Times New Roman" w:cs="Times New Roman"/>
          <w:b/>
          <w:bCs/>
          <w:sz w:val="24"/>
          <w:szCs w:val="24"/>
        </w:rPr>
      </w:pPr>
    </w:p>
    <w:p w14:paraId="1F5FDD23" w14:textId="77777777" w:rsidR="0020322A" w:rsidRDefault="0020322A" w:rsidP="00270138">
      <w:pPr>
        <w:pStyle w:val="Betarp"/>
        <w:jc w:val="both"/>
        <w:rPr>
          <w:rFonts w:ascii="Times New Roman" w:hAnsi="Times New Roman" w:cs="Times New Roman"/>
          <w:b/>
          <w:bCs/>
          <w:sz w:val="24"/>
          <w:szCs w:val="24"/>
        </w:rPr>
      </w:pPr>
    </w:p>
    <w:p w14:paraId="099A017F" w14:textId="77777777" w:rsidR="0020322A" w:rsidRDefault="0020322A" w:rsidP="00270138">
      <w:pPr>
        <w:pStyle w:val="Betarp"/>
        <w:jc w:val="both"/>
        <w:rPr>
          <w:rFonts w:ascii="Times New Roman" w:hAnsi="Times New Roman" w:cs="Times New Roman"/>
          <w:b/>
          <w:bCs/>
          <w:sz w:val="24"/>
          <w:szCs w:val="24"/>
        </w:rPr>
      </w:pPr>
    </w:p>
    <w:p w14:paraId="4CD25585" w14:textId="77777777" w:rsidR="00062D4C" w:rsidRDefault="00062D4C">
      <w:pPr>
        <w:rPr>
          <w:rFonts w:ascii="Times New Roman" w:hAnsi="Times New Roman" w:cs="Times New Roman"/>
          <w:b/>
          <w:bCs/>
          <w:sz w:val="24"/>
          <w:szCs w:val="24"/>
        </w:rPr>
        <w:sectPr w:rsidR="00062D4C" w:rsidSect="00695A75">
          <w:pgSz w:w="11906" w:h="16838"/>
          <w:pgMar w:top="1135" w:right="567" w:bottom="1134" w:left="1701" w:header="567" w:footer="567" w:gutter="0"/>
          <w:cols w:space="1296"/>
          <w:docGrid w:linePitch="360"/>
        </w:sectPr>
      </w:pPr>
    </w:p>
    <w:p w14:paraId="38DD1FB2" w14:textId="77777777" w:rsidR="00062D4C" w:rsidRPr="0023558E" w:rsidRDefault="00062D4C" w:rsidP="00062D4C">
      <w:pPr>
        <w:jc w:val="both"/>
        <w:rPr>
          <w:rFonts w:ascii="Times New Roman" w:hAnsi="Times New Roman" w:cs="Times New Roman"/>
          <w:sz w:val="24"/>
          <w:szCs w:val="24"/>
        </w:rPr>
      </w:pPr>
      <w:r w:rsidRPr="0023558E">
        <w:rPr>
          <w:rFonts w:ascii="Times New Roman" w:hAnsi="Times New Roman" w:cs="Times New Roman"/>
          <w:b/>
          <w:bCs/>
          <w:sz w:val="24"/>
          <w:szCs w:val="24"/>
        </w:rPr>
        <w:lastRenderedPageBreak/>
        <w:t xml:space="preserve">3 lentelė. </w:t>
      </w:r>
      <w:r w:rsidRPr="0023558E">
        <w:rPr>
          <w:rFonts w:ascii="Times New Roman" w:hAnsi="Times New Roman" w:cs="Times New Roman"/>
          <w:sz w:val="24"/>
          <w:szCs w:val="24"/>
        </w:rPr>
        <w:t xml:space="preserve">Valstybės veiklos srityse įgyvendinamos programos pažangos ir tęstinės veiklos uždaviniai, jų asignavimai ir kitos lėšos bei poveikio rodikliai </w:t>
      </w:r>
    </w:p>
    <w:tbl>
      <w:tblPr>
        <w:tblW w:w="0" w:type="auto"/>
        <w:tblLayout w:type="fixed"/>
        <w:tblCellMar>
          <w:left w:w="10" w:type="dxa"/>
          <w:right w:w="10" w:type="dxa"/>
        </w:tblCellMar>
        <w:tblLook w:val="04A0" w:firstRow="1" w:lastRow="0" w:firstColumn="1" w:lastColumn="0" w:noHBand="0" w:noVBand="1"/>
      </w:tblPr>
      <w:tblGrid>
        <w:gridCol w:w="1325"/>
        <w:gridCol w:w="1987"/>
        <w:gridCol w:w="1416"/>
        <w:gridCol w:w="1277"/>
        <w:gridCol w:w="1104"/>
        <w:gridCol w:w="1133"/>
        <w:gridCol w:w="854"/>
        <w:gridCol w:w="854"/>
        <w:gridCol w:w="989"/>
        <w:gridCol w:w="994"/>
        <w:gridCol w:w="994"/>
        <w:gridCol w:w="850"/>
        <w:gridCol w:w="854"/>
      </w:tblGrid>
      <w:tr w:rsidR="00062D4C" w:rsidRPr="0023558E" w14:paraId="57F1AD86" w14:textId="77777777" w:rsidTr="00062D4C">
        <w:trPr>
          <w:trHeight w:hRule="exact" w:val="437"/>
        </w:trPr>
        <w:tc>
          <w:tcPr>
            <w:tcW w:w="1325" w:type="dxa"/>
            <w:vMerge w:val="restart"/>
            <w:tcBorders>
              <w:top w:val="single" w:sz="4" w:space="0" w:color="auto"/>
              <w:left w:val="single" w:sz="4" w:space="0" w:color="auto"/>
            </w:tcBorders>
            <w:shd w:val="clear" w:color="auto" w:fill="FFFFFF"/>
            <w:vAlign w:val="bottom"/>
          </w:tcPr>
          <w:p w14:paraId="3EBA030C" w14:textId="77777777" w:rsidR="00062D4C" w:rsidRPr="0023558E" w:rsidRDefault="00062D4C" w:rsidP="00062D4C">
            <w:pPr>
              <w:widowControl w:val="0"/>
              <w:spacing w:line="240" w:lineRule="exact"/>
              <w:jc w:val="center"/>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Valstybės veiklos srities, programos, pažangos arba tęstinės veiklos uždavinio, poveikio rodiklio kodas</w:t>
            </w:r>
          </w:p>
        </w:tc>
        <w:tc>
          <w:tcPr>
            <w:tcW w:w="1987" w:type="dxa"/>
            <w:vMerge w:val="restart"/>
            <w:tcBorders>
              <w:top w:val="single" w:sz="4" w:space="0" w:color="auto"/>
              <w:left w:val="single" w:sz="4" w:space="0" w:color="auto"/>
            </w:tcBorders>
            <w:shd w:val="clear" w:color="auto" w:fill="FFFFFF"/>
            <w:vAlign w:val="center"/>
          </w:tcPr>
          <w:p w14:paraId="0113B004" w14:textId="77777777" w:rsidR="00062D4C" w:rsidRPr="0023558E" w:rsidRDefault="00062D4C" w:rsidP="00062D4C">
            <w:pPr>
              <w:widowControl w:val="0"/>
              <w:spacing w:line="240" w:lineRule="exact"/>
              <w:jc w:val="center"/>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Valstybės veiklos srities, programos, pažangos arba tęstinės veiklos uždavinio, poveikio rodiklio pavadinimas</w:t>
            </w:r>
          </w:p>
        </w:tc>
        <w:tc>
          <w:tcPr>
            <w:tcW w:w="4930" w:type="dxa"/>
            <w:gridSpan w:val="4"/>
            <w:tcBorders>
              <w:top w:val="single" w:sz="4" w:space="0" w:color="auto"/>
              <w:left w:val="single" w:sz="4" w:space="0" w:color="auto"/>
            </w:tcBorders>
            <w:shd w:val="clear" w:color="auto" w:fill="FFFFFF"/>
            <w:vAlign w:val="bottom"/>
          </w:tcPr>
          <w:p w14:paraId="6B5435F5" w14:textId="77777777" w:rsidR="00062D4C" w:rsidRPr="0023558E" w:rsidRDefault="00062D4C" w:rsidP="00062D4C">
            <w:pPr>
              <w:widowControl w:val="0"/>
              <w:spacing w:line="190" w:lineRule="exact"/>
              <w:jc w:val="center"/>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Asignavimai ir kitos lėšos (tūkst. Eur)</w:t>
            </w:r>
          </w:p>
        </w:tc>
        <w:tc>
          <w:tcPr>
            <w:tcW w:w="6389" w:type="dxa"/>
            <w:gridSpan w:val="7"/>
            <w:tcBorders>
              <w:top w:val="single" w:sz="4" w:space="0" w:color="auto"/>
              <w:left w:val="single" w:sz="4" w:space="0" w:color="auto"/>
              <w:right w:val="single" w:sz="4" w:space="0" w:color="auto"/>
            </w:tcBorders>
            <w:shd w:val="clear" w:color="auto" w:fill="FFFFFF"/>
            <w:vAlign w:val="bottom"/>
          </w:tcPr>
          <w:p w14:paraId="18A6F42A" w14:textId="77777777" w:rsidR="00062D4C" w:rsidRPr="0023558E" w:rsidRDefault="00062D4C" w:rsidP="00062D4C">
            <w:pPr>
              <w:widowControl w:val="0"/>
              <w:spacing w:line="190" w:lineRule="exact"/>
              <w:jc w:val="center"/>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Poveikio rodiklių reikšmės</w:t>
            </w:r>
          </w:p>
        </w:tc>
      </w:tr>
      <w:tr w:rsidR="00062D4C" w:rsidRPr="0023558E" w14:paraId="6B88B5D4" w14:textId="77777777" w:rsidTr="00062D4C">
        <w:trPr>
          <w:trHeight w:hRule="exact" w:val="1291"/>
        </w:trPr>
        <w:tc>
          <w:tcPr>
            <w:tcW w:w="1325" w:type="dxa"/>
            <w:vMerge/>
            <w:tcBorders>
              <w:left w:val="single" w:sz="4" w:space="0" w:color="auto"/>
            </w:tcBorders>
            <w:shd w:val="clear" w:color="auto" w:fill="FFFFFF"/>
            <w:vAlign w:val="bottom"/>
          </w:tcPr>
          <w:p w14:paraId="6D9AC558" w14:textId="77777777" w:rsidR="00062D4C" w:rsidRPr="0023558E" w:rsidRDefault="00062D4C" w:rsidP="00625142">
            <w:pPr>
              <w:widowControl w:val="0"/>
              <w:spacing w:after="0"/>
              <w:rPr>
                <w:rFonts w:ascii="Times New Roman" w:eastAsia="Microsoft Sans Serif" w:hAnsi="Times New Roman" w:cs="Times New Roman"/>
                <w:color w:val="000000"/>
                <w:szCs w:val="24"/>
                <w:lang w:eastAsia="lt-LT" w:bidi="lt-LT"/>
              </w:rPr>
            </w:pPr>
          </w:p>
        </w:tc>
        <w:tc>
          <w:tcPr>
            <w:tcW w:w="1987" w:type="dxa"/>
            <w:vMerge/>
            <w:tcBorders>
              <w:left w:val="single" w:sz="4" w:space="0" w:color="auto"/>
            </w:tcBorders>
            <w:shd w:val="clear" w:color="auto" w:fill="FFFFFF"/>
            <w:vAlign w:val="center"/>
          </w:tcPr>
          <w:p w14:paraId="6591AEBD" w14:textId="77777777" w:rsidR="00062D4C" w:rsidRPr="0023558E" w:rsidRDefault="00062D4C" w:rsidP="00625142">
            <w:pPr>
              <w:widowControl w:val="0"/>
              <w:spacing w:after="0"/>
              <w:rPr>
                <w:rFonts w:ascii="Times New Roman" w:eastAsia="Microsoft Sans Serif" w:hAnsi="Times New Roman" w:cs="Times New Roman"/>
                <w:color w:val="000000"/>
                <w:szCs w:val="24"/>
                <w:lang w:eastAsia="lt-LT" w:bidi="lt-LT"/>
              </w:rPr>
            </w:pPr>
          </w:p>
        </w:tc>
        <w:tc>
          <w:tcPr>
            <w:tcW w:w="1416" w:type="dxa"/>
            <w:tcBorders>
              <w:top w:val="single" w:sz="4" w:space="0" w:color="auto"/>
              <w:left w:val="single" w:sz="4" w:space="0" w:color="auto"/>
            </w:tcBorders>
            <w:shd w:val="clear" w:color="auto" w:fill="FFFFFF"/>
            <w:vAlign w:val="center"/>
          </w:tcPr>
          <w:p w14:paraId="20E9668C" w14:textId="77777777" w:rsidR="00062D4C" w:rsidRPr="0023558E" w:rsidRDefault="00062D4C" w:rsidP="00625142">
            <w:pPr>
              <w:widowControl w:val="0"/>
              <w:spacing w:after="0" w:line="235" w:lineRule="exact"/>
              <w:jc w:val="center"/>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Planas</w:t>
            </w:r>
          </w:p>
          <w:p w14:paraId="350FD330" w14:textId="77777777" w:rsidR="00062D4C" w:rsidRPr="0023558E" w:rsidRDefault="00062D4C" w:rsidP="00625142">
            <w:pPr>
              <w:widowControl w:val="0"/>
              <w:spacing w:after="0" w:line="235"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(įskaitant</w:t>
            </w:r>
          </w:p>
          <w:p w14:paraId="3B25B978" w14:textId="77777777" w:rsidR="00062D4C" w:rsidRPr="0023558E" w:rsidRDefault="00062D4C" w:rsidP="00625142">
            <w:pPr>
              <w:widowControl w:val="0"/>
              <w:spacing w:after="0" w:line="235"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patikslinimus)</w:t>
            </w:r>
          </w:p>
        </w:tc>
        <w:tc>
          <w:tcPr>
            <w:tcW w:w="1277" w:type="dxa"/>
            <w:tcBorders>
              <w:top w:val="single" w:sz="4" w:space="0" w:color="auto"/>
              <w:left w:val="single" w:sz="4" w:space="0" w:color="auto"/>
            </w:tcBorders>
            <w:shd w:val="clear" w:color="auto" w:fill="FFFFFF"/>
            <w:vAlign w:val="center"/>
          </w:tcPr>
          <w:p w14:paraId="3149130D" w14:textId="77777777" w:rsidR="00062D4C" w:rsidRPr="0023558E" w:rsidRDefault="00062D4C" w:rsidP="00625142">
            <w:pPr>
              <w:widowControl w:val="0"/>
              <w:spacing w:after="0" w:line="190" w:lineRule="exact"/>
              <w:ind w:left="16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Vykdymas</w:t>
            </w:r>
          </w:p>
        </w:tc>
        <w:tc>
          <w:tcPr>
            <w:tcW w:w="1104" w:type="dxa"/>
            <w:tcBorders>
              <w:top w:val="single" w:sz="4" w:space="0" w:color="auto"/>
              <w:left w:val="single" w:sz="4" w:space="0" w:color="auto"/>
            </w:tcBorders>
            <w:shd w:val="clear" w:color="auto" w:fill="FFFFFF"/>
            <w:vAlign w:val="center"/>
          </w:tcPr>
          <w:p w14:paraId="5B6CA71F" w14:textId="77777777" w:rsidR="00062D4C" w:rsidRPr="0023558E" w:rsidRDefault="00062D4C" w:rsidP="00625142">
            <w:pPr>
              <w:widowControl w:val="0"/>
              <w:spacing w:after="0" w:line="240" w:lineRule="exact"/>
              <w:jc w:val="center"/>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Plano</w:t>
            </w:r>
          </w:p>
          <w:p w14:paraId="72544273" w14:textId="77777777" w:rsidR="00062D4C" w:rsidRPr="0023558E" w:rsidRDefault="00062D4C" w:rsidP="00625142">
            <w:pPr>
              <w:widowControl w:val="0"/>
              <w:spacing w:after="0" w:line="240" w:lineRule="exact"/>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įvykdymo</w:t>
            </w:r>
          </w:p>
          <w:p w14:paraId="25862F17" w14:textId="77777777" w:rsidR="00062D4C" w:rsidRPr="0023558E" w:rsidRDefault="00062D4C" w:rsidP="00625142">
            <w:pPr>
              <w:widowControl w:val="0"/>
              <w:spacing w:after="0" w:line="240" w:lineRule="exact"/>
              <w:jc w:val="center"/>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proc.</w:t>
            </w:r>
          </w:p>
        </w:tc>
        <w:tc>
          <w:tcPr>
            <w:tcW w:w="1133" w:type="dxa"/>
            <w:vMerge w:val="restart"/>
            <w:tcBorders>
              <w:top w:val="single" w:sz="4" w:space="0" w:color="auto"/>
              <w:left w:val="single" w:sz="4" w:space="0" w:color="auto"/>
            </w:tcBorders>
            <w:shd w:val="clear" w:color="auto" w:fill="FFFFFF"/>
            <w:vAlign w:val="center"/>
          </w:tcPr>
          <w:p w14:paraId="27C93BD5" w14:textId="77777777" w:rsidR="00062D4C" w:rsidRPr="0023558E" w:rsidRDefault="00062D4C" w:rsidP="00625142">
            <w:pPr>
              <w:widowControl w:val="0"/>
              <w:spacing w:after="0" w:line="240" w:lineRule="exact"/>
              <w:ind w:left="16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Vykdymas</w:t>
            </w:r>
          </w:p>
          <w:p w14:paraId="6E090FE0" w14:textId="77777777" w:rsidR="00062D4C" w:rsidRPr="0023558E" w:rsidRDefault="00062D4C" w:rsidP="00625142">
            <w:pPr>
              <w:widowControl w:val="0"/>
              <w:spacing w:after="0" w:line="240" w:lineRule="exact"/>
              <w:jc w:val="center"/>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nuo</w:t>
            </w:r>
          </w:p>
          <w:p w14:paraId="6CB2F8BC" w14:textId="77777777" w:rsidR="00062D4C" w:rsidRPr="0023558E" w:rsidRDefault="00062D4C" w:rsidP="00625142">
            <w:pPr>
              <w:widowControl w:val="0"/>
              <w:spacing w:after="0" w:line="240" w:lineRule="exact"/>
              <w:ind w:left="18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pažangos</w:t>
            </w:r>
          </w:p>
          <w:p w14:paraId="28FD47F3" w14:textId="77777777" w:rsidR="00062D4C" w:rsidRPr="0023558E" w:rsidRDefault="00062D4C" w:rsidP="00625142">
            <w:pPr>
              <w:widowControl w:val="0"/>
              <w:spacing w:after="0" w:line="240" w:lineRule="exact"/>
              <w:ind w:left="16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uždavinio</w:t>
            </w:r>
          </w:p>
          <w:p w14:paraId="17BDEE4D" w14:textId="7AEE898E" w:rsidR="00062D4C" w:rsidRPr="0023558E" w:rsidRDefault="00062D4C" w:rsidP="00625142">
            <w:pPr>
              <w:widowControl w:val="0"/>
              <w:spacing w:after="0" w:line="240" w:lineRule="exact"/>
              <w:ind w:left="180"/>
              <w:rPr>
                <w:rFonts w:ascii="Times New Roman" w:hAnsi="Times New Roman" w:cs="Times New Roman"/>
                <w:color w:val="000000"/>
                <w:lang w:eastAsia="lt-LT" w:bidi="lt-LT"/>
              </w:rPr>
            </w:pPr>
            <w:proofErr w:type="spellStart"/>
            <w:r w:rsidRPr="0023558E">
              <w:rPr>
                <w:rFonts w:ascii="Times New Roman" w:hAnsi="Times New Roman" w:cs="Times New Roman"/>
                <w:b/>
                <w:bCs/>
                <w:color w:val="000000"/>
                <w:sz w:val="19"/>
                <w:szCs w:val="19"/>
                <w:lang w:eastAsia="lt-LT" w:bidi="lt-LT"/>
              </w:rPr>
              <w:t>įgyvendi</w:t>
            </w:r>
            <w:proofErr w:type="spellEnd"/>
            <w:r w:rsidRPr="0023558E">
              <w:rPr>
                <w:rFonts w:ascii="Times New Roman" w:hAnsi="Times New Roman" w:cs="Times New Roman"/>
                <w:b/>
                <w:bCs/>
                <w:color w:val="000000"/>
                <w:sz w:val="19"/>
                <w:szCs w:val="19"/>
                <w:lang w:eastAsia="lt-LT" w:bidi="lt-LT"/>
              </w:rPr>
              <w:softHyphen/>
            </w:r>
            <w:r w:rsidR="00F25531">
              <w:rPr>
                <w:rFonts w:ascii="Times New Roman" w:hAnsi="Times New Roman" w:cs="Times New Roman"/>
                <w:b/>
                <w:bCs/>
                <w:color w:val="000000"/>
                <w:sz w:val="19"/>
                <w:szCs w:val="19"/>
                <w:lang w:eastAsia="lt-LT" w:bidi="lt-LT"/>
              </w:rPr>
              <w:t>-</w:t>
            </w:r>
          </w:p>
          <w:p w14:paraId="6C6BBC36" w14:textId="77777777" w:rsidR="00062D4C" w:rsidRPr="0023558E" w:rsidRDefault="00062D4C" w:rsidP="00625142">
            <w:pPr>
              <w:widowControl w:val="0"/>
              <w:spacing w:after="0" w:line="240" w:lineRule="exact"/>
              <w:jc w:val="center"/>
              <w:rPr>
                <w:rFonts w:ascii="Times New Roman" w:hAnsi="Times New Roman" w:cs="Times New Roman"/>
                <w:color w:val="000000"/>
                <w:lang w:eastAsia="lt-LT" w:bidi="lt-LT"/>
              </w:rPr>
            </w:pPr>
            <w:proofErr w:type="spellStart"/>
            <w:r w:rsidRPr="0023558E">
              <w:rPr>
                <w:rFonts w:ascii="Times New Roman" w:hAnsi="Times New Roman" w:cs="Times New Roman"/>
                <w:b/>
                <w:bCs/>
                <w:color w:val="000000"/>
                <w:sz w:val="19"/>
                <w:szCs w:val="19"/>
                <w:lang w:eastAsia="lt-LT" w:bidi="lt-LT"/>
              </w:rPr>
              <w:t>nimo</w:t>
            </w:r>
            <w:proofErr w:type="spellEnd"/>
          </w:p>
          <w:p w14:paraId="7C206551" w14:textId="77777777" w:rsidR="00062D4C" w:rsidRPr="0023558E" w:rsidRDefault="00062D4C" w:rsidP="00625142">
            <w:pPr>
              <w:widowControl w:val="0"/>
              <w:spacing w:after="0" w:line="240" w:lineRule="exact"/>
              <w:ind w:left="18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pradžios</w:t>
            </w:r>
          </w:p>
        </w:tc>
        <w:tc>
          <w:tcPr>
            <w:tcW w:w="1708" w:type="dxa"/>
            <w:gridSpan w:val="2"/>
            <w:tcBorders>
              <w:top w:val="single" w:sz="4" w:space="0" w:color="auto"/>
              <w:left w:val="single" w:sz="4" w:space="0" w:color="auto"/>
            </w:tcBorders>
            <w:shd w:val="clear" w:color="auto" w:fill="FFFFFF"/>
            <w:vAlign w:val="center"/>
          </w:tcPr>
          <w:p w14:paraId="01DBBE74" w14:textId="77777777" w:rsidR="00062D4C" w:rsidRPr="0023558E" w:rsidRDefault="00062D4C" w:rsidP="00625142">
            <w:pPr>
              <w:widowControl w:val="0"/>
              <w:spacing w:after="0" w:line="235" w:lineRule="exact"/>
              <w:jc w:val="both"/>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Faktinė poveikio rodiklio reikšmė</w:t>
            </w:r>
          </w:p>
        </w:tc>
        <w:tc>
          <w:tcPr>
            <w:tcW w:w="989" w:type="dxa"/>
            <w:tcBorders>
              <w:top w:val="single" w:sz="4" w:space="0" w:color="auto"/>
              <w:left w:val="single" w:sz="4" w:space="0" w:color="auto"/>
            </w:tcBorders>
            <w:shd w:val="clear" w:color="auto" w:fill="FFFFFF"/>
            <w:vAlign w:val="center"/>
          </w:tcPr>
          <w:p w14:paraId="66261C83" w14:textId="77777777" w:rsidR="00062D4C" w:rsidRPr="0023558E" w:rsidRDefault="00062D4C" w:rsidP="00625142">
            <w:pPr>
              <w:widowControl w:val="0"/>
              <w:spacing w:after="0" w:line="235" w:lineRule="exact"/>
              <w:ind w:left="16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Siektina</w:t>
            </w:r>
          </w:p>
          <w:p w14:paraId="5F20CC85" w14:textId="77777777" w:rsidR="00062D4C" w:rsidRPr="0023558E" w:rsidRDefault="00062D4C" w:rsidP="00625142">
            <w:pPr>
              <w:widowControl w:val="0"/>
              <w:spacing w:after="0" w:line="235" w:lineRule="exact"/>
              <w:ind w:left="16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poveikio</w:t>
            </w:r>
          </w:p>
          <w:p w14:paraId="0852EFA0" w14:textId="77777777" w:rsidR="00062D4C" w:rsidRPr="0023558E" w:rsidRDefault="00062D4C" w:rsidP="00625142">
            <w:pPr>
              <w:widowControl w:val="0"/>
              <w:spacing w:after="0" w:line="235" w:lineRule="exact"/>
              <w:ind w:left="16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rodiklio</w:t>
            </w:r>
          </w:p>
          <w:p w14:paraId="70BF706A" w14:textId="77777777" w:rsidR="00062D4C" w:rsidRPr="0023558E" w:rsidRDefault="00062D4C" w:rsidP="00625142">
            <w:pPr>
              <w:widowControl w:val="0"/>
              <w:spacing w:after="0" w:line="235" w:lineRule="exact"/>
              <w:ind w:left="16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reikšmė</w:t>
            </w:r>
          </w:p>
        </w:tc>
        <w:tc>
          <w:tcPr>
            <w:tcW w:w="994" w:type="dxa"/>
            <w:tcBorders>
              <w:top w:val="single" w:sz="4" w:space="0" w:color="auto"/>
              <w:left w:val="single" w:sz="4" w:space="0" w:color="auto"/>
            </w:tcBorders>
            <w:shd w:val="clear" w:color="auto" w:fill="FFFFFF"/>
            <w:vAlign w:val="center"/>
          </w:tcPr>
          <w:p w14:paraId="7B48818C" w14:textId="77777777" w:rsidR="00062D4C" w:rsidRPr="0023558E" w:rsidRDefault="00062D4C" w:rsidP="00625142">
            <w:pPr>
              <w:widowControl w:val="0"/>
              <w:spacing w:after="0" w:line="240" w:lineRule="exact"/>
              <w:ind w:left="18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Faktinė</w:t>
            </w:r>
          </w:p>
          <w:p w14:paraId="279EDF8E" w14:textId="77777777" w:rsidR="00062D4C" w:rsidRPr="0023558E" w:rsidRDefault="00062D4C" w:rsidP="00625142">
            <w:pPr>
              <w:widowControl w:val="0"/>
              <w:spacing w:after="0" w:line="240" w:lineRule="exact"/>
              <w:ind w:left="18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poveikio</w:t>
            </w:r>
          </w:p>
          <w:p w14:paraId="14F322A1" w14:textId="77777777" w:rsidR="00062D4C" w:rsidRPr="0023558E" w:rsidRDefault="00062D4C" w:rsidP="00625142">
            <w:pPr>
              <w:widowControl w:val="0"/>
              <w:spacing w:after="0" w:line="240" w:lineRule="exact"/>
              <w:ind w:left="18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rodiklio</w:t>
            </w:r>
          </w:p>
          <w:p w14:paraId="4E843E5F" w14:textId="77777777" w:rsidR="00062D4C" w:rsidRPr="0023558E" w:rsidRDefault="00062D4C" w:rsidP="00625142">
            <w:pPr>
              <w:widowControl w:val="0"/>
              <w:spacing w:after="0" w:line="240" w:lineRule="exact"/>
              <w:ind w:left="18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reikšmė</w:t>
            </w:r>
          </w:p>
        </w:tc>
        <w:tc>
          <w:tcPr>
            <w:tcW w:w="994" w:type="dxa"/>
            <w:tcBorders>
              <w:top w:val="single" w:sz="4" w:space="0" w:color="auto"/>
              <w:left w:val="single" w:sz="4" w:space="0" w:color="auto"/>
            </w:tcBorders>
            <w:shd w:val="clear" w:color="auto" w:fill="FFFFFF"/>
            <w:vAlign w:val="center"/>
          </w:tcPr>
          <w:p w14:paraId="4259B215" w14:textId="77777777" w:rsidR="00062D4C" w:rsidRPr="0023558E" w:rsidRDefault="00062D4C" w:rsidP="00625142">
            <w:pPr>
              <w:widowControl w:val="0"/>
              <w:spacing w:after="0" w:line="240" w:lineRule="exact"/>
              <w:jc w:val="both"/>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Poveikio rodiklio pasieki</w:t>
            </w:r>
            <w:r w:rsidRPr="0023558E">
              <w:rPr>
                <w:rFonts w:ascii="Times New Roman" w:hAnsi="Times New Roman" w:cs="Times New Roman"/>
                <w:b/>
                <w:bCs/>
                <w:color w:val="000000"/>
                <w:sz w:val="19"/>
                <w:szCs w:val="19"/>
                <w:lang w:eastAsia="lt-LT" w:bidi="lt-LT"/>
              </w:rPr>
              <w:softHyphen/>
              <w:t>mo proc.</w:t>
            </w:r>
          </w:p>
        </w:tc>
        <w:tc>
          <w:tcPr>
            <w:tcW w:w="1704" w:type="dxa"/>
            <w:gridSpan w:val="2"/>
            <w:tcBorders>
              <w:top w:val="single" w:sz="4" w:space="0" w:color="auto"/>
              <w:left w:val="single" w:sz="4" w:space="0" w:color="auto"/>
              <w:right w:val="single" w:sz="4" w:space="0" w:color="auto"/>
            </w:tcBorders>
            <w:shd w:val="clear" w:color="auto" w:fill="FFFFFF"/>
            <w:vAlign w:val="center"/>
          </w:tcPr>
          <w:p w14:paraId="061194DE" w14:textId="77777777" w:rsidR="00062D4C" w:rsidRPr="0023558E" w:rsidRDefault="00062D4C" w:rsidP="00625142">
            <w:pPr>
              <w:widowControl w:val="0"/>
              <w:spacing w:after="0" w:line="235" w:lineRule="exact"/>
              <w:jc w:val="both"/>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Siektina poveikio rodiklio reikšmė</w:t>
            </w:r>
          </w:p>
        </w:tc>
      </w:tr>
      <w:tr w:rsidR="00062D4C" w:rsidRPr="0023558E" w14:paraId="1E587CD1" w14:textId="77777777" w:rsidTr="00062D4C">
        <w:trPr>
          <w:trHeight w:hRule="exact" w:val="926"/>
        </w:trPr>
        <w:tc>
          <w:tcPr>
            <w:tcW w:w="1325" w:type="dxa"/>
            <w:vMerge/>
            <w:tcBorders>
              <w:left w:val="single" w:sz="4" w:space="0" w:color="auto"/>
            </w:tcBorders>
            <w:shd w:val="clear" w:color="auto" w:fill="FFFFFF"/>
            <w:vAlign w:val="bottom"/>
          </w:tcPr>
          <w:p w14:paraId="76B47428" w14:textId="77777777" w:rsidR="00062D4C" w:rsidRPr="0023558E" w:rsidRDefault="00062D4C" w:rsidP="00062D4C">
            <w:pPr>
              <w:widowControl w:val="0"/>
              <w:rPr>
                <w:rFonts w:ascii="Times New Roman" w:eastAsia="Microsoft Sans Serif" w:hAnsi="Times New Roman" w:cs="Times New Roman"/>
                <w:color w:val="000000"/>
                <w:szCs w:val="24"/>
                <w:lang w:eastAsia="lt-LT" w:bidi="lt-LT"/>
              </w:rPr>
            </w:pPr>
          </w:p>
        </w:tc>
        <w:tc>
          <w:tcPr>
            <w:tcW w:w="1987" w:type="dxa"/>
            <w:vMerge/>
            <w:tcBorders>
              <w:left w:val="single" w:sz="4" w:space="0" w:color="auto"/>
            </w:tcBorders>
            <w:shd w:val="clear" w:color="auto" w:fill="FFFFFF"/>
            <w:vAlign w:val="center"/>
          </w:tcPr>
          <w:p w14:paraId="03D92356" w14:textId="77777777" w:rsidR="00062D4C" w:rsidRPr="0023558E" w:rsidRDefault="00062D4C" w:rsidP="00062D4C">
            <w:pPr>
              <w:widowControl w:val="0"/>
              <w:rPr>
                <w:rFonts w:ascii="Times New Roman" w:eastAsia="Microsoft Sans Serif" w:hAnsi="Times New Roman" w:cs="Times New Roman"/>
                <w:color w:val="000000"/>
                <w:szCs w:val="24"/>
                <w:lang w:eastAsia="lt-LT" w:bidi="lt-LT"/>
              </w:rPr>
            </w:pPr>
          </w:p>
        </w:tc>
        <w:tc>
          <w:tcPr>
            <w:tcW w:w="1416" w:type="dxa"/>
            <w:tcBorders>
              <w:top w:val="single" w:sz="4" w:space="0" w:color="auto"/>
              <w:left w:val="single" w:sz="4" w:space="0" w:color="auto"/>
            </w:tcBorders>
            <w:shd w:val="clear" w:color="auto" w:fill="FFFFFF"/>
            <w:vAlign w:val="center"/>
          </w:tcPr>
          <w:p w14:paraId="3C2D5702" w14:textId="5718DA1D" w:rsidR="00062D4C" w:rsidRPr="0023558E" w:rsidRDefault="00062D4C" w:rsidP="00062D4C">
            <w:pPr>
              <w:widowControl w:val="0"/>
              <w:spacing w:line="190" w:lineRule="exact"/>
              <w:ind w:left="26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202</w:t>
            </w:r>
            <w:r w:rsidR="00133DC9">
              <w:rPr>
                <w:rFonts w:ascii="Times New Roman" w:hAnsi="Times New Roman" w:cs="Times New Roman"/>
                <w:b/>
                <w:bCs/>
                <w:color w:val="000000"/>
                <w:sz w:val="19"/>
                <w:szCs w:val="19"/>
                <w:lang w:eastAsia="lt-LT" w:bidi="lt-LT"/>
              </w:rPr>
              <w:t>5</w:t>
            </w:r>
            <w:r w:rsidRPr="0023558E">
              <w:rPr>
                <w:rFonts w:ascii="Times New Roman" w:hAnsi="Times New Roman" w:cs="Times New Roman"/>
                <w:b/>
                <w:bCs/>
                <w:color w:val="000000"/>
                <w:sz w:val="19"/>
                <w:szCs w:val="19"/>
                <w:lang w:eastAsia="lt-LT" w:bidi="lt-LT"/>
              </w:rPr>
              <w:t xml:space="preserve"> metais</w:t>
            </w:r>
          </w:p>
        </w:tc>
        <w:tc>
          <w:tcPr>
            <w:tcW w:w="1277" w:type="dxa"/>
            <w:tcBorders>
              <w:top w:val="single" w:sz="4" w:space="0" w:color="auto"/>
              <w:left w:val="single" w:sz="4" w:space="0" w:color="auto"/>
            </w:tcBorders>
            <w:shd w:val="clear" w:color="auto" w:fill="FFFFFF"/>
            <w:vAlign w:val="center"/>
          </w:tcPr>
          <w:p w14:paraId="326FCD7B" w14:textId="610493FB" w:rsidR="00062D4C" w:rsidRPr="0023558E" w:rsidRDefault="00062D4C" w:rsidP="00062D4C">
            <w:pPr>
              <w:widowControl w:val="0"/>
              <w:spacing w:line="190" w:lineRule="exact"/>
              <w:ind w:left="16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202</w:t>
            </w:r>
            <w:r w:rsidR="00133DC9">
              <w:rPr>
                <w:rFonts w:ascii="Times New Roman" w:hAnsi="Times New Roman" w:cs="Times New Roman"/>
                <w:b/>
                <w:bCs/>
                <w:color w:val="000000"/>
                <w:sz w:val="19"/>
                <w:szCs w:val="19"/>
                <w:lang w:eastAsia="lt-LT" w:bidi="lt-LT"/>
              </w:rPr>
              <w:t>5</w:t>
            </w:r>
            <w:r w:rsidRPr="0023558E">
              <w:rPr>
                <w:rFonts w:ascii="Times New Roman" w:hAnsi="Times New Roman" w:cs="Times New Roman"/>
                <w:b/>
                <w:bCs/>
                <w:color w:val="000000"/>
                <w:sz w:val="19"/>
                <w:szCs w:val="19"/>
                <w:lang w:eastAsia="lt-LT" w:bidi="lt-LT"/>
              </w:rPr>
              <w:t xml:space="preserve"> metais</w:t>
            </w:r>
          </w:p>
        </w:tc>
        <w:tc>
          <w:tcPr>
            <w:tcW w:w="1104" w:type="dxa"/>
            <w:tcBorders>
              <w:top w:val="single" w:sz="4" w:space="0" w:color="auto"/>
              <w:left w:val="single" w:sz="4" w:space="0" w:color="auto"/>
            </w:tcBorders>
            <w:shd w:val="clear" w:color="auto" w:fill="FFFFFF"/>
            <w:vAlign w:val="center"/>
          </w:tcPr>
          <w:p w14:paraId="062AB4CA" w14:textId="3966E196" w:rsidR="00062D4C" w:rsidRPr="0023558E" w:rsidRDefault="00062D4C" w:rsidP="00062D4C">
            <w:pPr>
              <w:widowControl w:val="0"/>
              <w:spacing w:after="60" w:line="190" w:lineRule="exact"/>
              <w:jc w:val="center"/>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202</w:t>
            </w:r>
            <w:r w:rsidR="00133DC9">
              <w:rPr>
                <w:rFonts w:ascii="Times New Roman" w:hAnsi="Times New Roman" w:cs="Times New Roman"/>
                <w:b/>
                <w:bCs/>
                <w:color w:val="000000"/>
                <w:sz w:val="19"/>
                <w:szCs w:val="19"/>
                <w:lang w:eastAsia="lt-LT" w:bidi="lt-LT"/>
              </w:rPr>
              <w:t>5</w:t>
            </w:r>
          </w:p>
          <w:p w14:paraId="2F665957" w14:textId="77777777" w:rsidR="00062D4C" w:rsidRPr="0023558E" w:rsidRDefault="00062D4C" w:rsidP="00062D4C">
            <w:pPr>
              <w:widowControl w:val="0"/>
              <w:spacing w:before="60" w:line="190" w:lineRule="exact"/>
              <w:ind w:left="32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metais</w:t>
            </w:r>
          </w:p>
        </w:tc>
        <w:tc>
          <w:tcPr>
            <w:tcW w:w="1133" w:type="dxa"/>
            <w:vMerge/>
            <w:tcBorders>
              <w:left w:val="single" w:sz="4" w:space="0" w:color="auto"/>
            </w:tcBorders>
            <w:shd w:val="clear" w:color="auto" w:fill="FFFFFF"/>
            <w:vAlign w:val="center"/>
          </w:tcPr>
          <w:p w14:paraId="047E1BAD" w14:textId="77777777" w:rsidR="00062D4C" w:rsidRPr="0023558E" w:rsidRDefault="00062D4C" w:rsidP="00062D4C">
            <w:pPr>
              <w:widowControl w:val="0"/>
              <w:rPr>
                <w:rFonts w:ascii="Times New Roman" w:eastAsia="Microsoft Sans Serif" w:hAnsi="Times New Roman" w:cs="Times New Roman"/>
                <w:color w:val="000000"/>
                <w:szCs w:val="24"/>
                <w:lang w:eastAsia="lt-LT" w:bidi="lt-LT"/>
              </w:rPr>
            </w:pPr>
          </w:p>
        </w:tc>
        <w:tc>
          <w:tcPr>
            <w:tcW w:w="854" w:type="dxa"/>
            <w:tcBorders>
              <w:top w:val="single" w:sz="4" w:space="0" w:color="auto"/>
              <w:left w:val="single" w:sz="4" w:space="0" w:color="auto"/>
            </w:tcBorders>
            <w:shd w:val="clear" w:color="auto" w:fill="FFFFFF"/>
            <w:vAlign w:val="center"/>
          </w:tcPr>
          <w:p w14:paraId="74F870BE" w14:textId="64124B9D" w:rsidR="00062D4C" w:rsidRPr="0023558E" w:rsidRDefault="00062D4C" w:rsidP="00062D4C">
            <w:pPr>
              <w:widowControl w:val="0"/>
              <w:spacing w:after="60" w:line="190" w:lineRule="exact"/>
              <w:ind w:left="24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202</w:t>
            </w:r>
            <w:r w:rsidR="00AC345F">
              <w:rPr>
                <w:rFonts w:ascii="Times New Roman" w:hAnsi="Times New Roman" w:cs="Times New Roman"/>
                <w:b/>
                <w:bCs/>
                <w:color w:val="000000"/>
                <w:sz w:val="19"/>
                <w:szCs w:val="19"/>
                <w:lang w:eastAsia="lt-LT" w:bidi="lt-LT"/>
              </w:rPr>
              <w:t>3</w:t>
            </w:r>
          </w:p>
          <w:p w14:paraId="7A0A325D" w14:textId="77777777" w:rsidR="00062D4C" w:rsidRPr="0023558E" w:rsidRDefault="00062D4C" w:rsidP="00062D4C">
            <w:pPr>
              <w:widowControl w:val="0"/>
              <w:spacing w:before="60" w:line="190" w:lineRule="exact"/>
              <w:ind w:left="18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metais</w:t>
            </w:r>
          </w:p>
        </w:tc>
        <w:tc>
          <w:tcPr>
            <w:tcW w:w="854" w:type="dxa"/>
            <w:tcBorders>
              <w:top w:val="single" w:sz="4" w:space="0" w:color="auto"/>
              <w:left w:val="single" w:sz="4" w:space="0" w:color="auto"/>
            </w:tcBorders>
            <w:shd w:val="clear" w:color="auto" w:fill="FFFFFF"/>
            <w:vAlign w:val="center"/>
          </w:tcPr>
          <w:p w14:paraId="743B1809" w14:textId="6BC7C7D7" w:rsidR="00062D4C" w:rsidRPr="0023558E" w:rsidRDefault="00062D4C" w:rsidP="00062D4C">
            <w:pPr>
              <w:widowControl w:val="0"/>
              <w:spacing w:after="60" w:line="190" w:lineRule="exact"/>
              <w:ind w:left="24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202</w:t>
            </w:r>
            <w:r w:rsidR="00AC345F">
              <w:rPr>
                <w:rFonts w:ascii="Times New Roman" w:hAnsi="Times New Roman" w:cs="Times New Roman"/>
                <w:b/>
                <w:bCs/>
                <w:color w:val="000000"/>
                <w:sz w:val="19"/>
                <w:szCs w:val="19"/>
                <w:lang w:eastAsia="lt-LT" w:bidi="lt-LT"/>
              </w:rPr>
              <w:t>4</w:t>
            </w:r>
          </w:p>
          <w:p w14:paraId="1A161406" w14:textId="77777777" w:rsidR="00062D4C" w:rsidRPr="0023558E" w:rsidRDefault="00062D4C" w:rsidP="00062D4C">
            <w:pPr>
              <w:widowControl w:val="0"/>
              <w:spacing w:before="60" w:line="190" w:lineRule="exact"/>
              <w:ind w:left="18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metais</w:t>
            </w:r>
          </w:p>
        </w:tc>
        <w:tc>
          <w:tcPr>
            <w:tcW w:w="989" w:type="dxa"/>
            <w:tcBorders>
              <w:top w:val="single" w:sz="4" w:space="0" w:color="auto"/>
              <w:left w:val="single" w:sz="4" w:space="0" w:color="auto"/>
            </w:tcBorders>
            <w:shd w:val="clear" w:color="auto" w:fill="FFFFFF"/>
            <w:vAlign w:val="center"/>
          </w:tcPr>
          <w:p w14:paraId="5C0ADC4E" w14:textId="43B10CA8" w:rsidR="00062D4C" w:rsidRPr="0023558E" w:rsidRDefault="00062D4C" w:rsidP="00062D4C">
            <w:pPr>
              <w:widowControl w:val="0"/>
              <w:spacing w:after="60" w:line="190" w:lineRule="exact"/>
              <w:jc w:val="center"/>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202</w:t>
            </w:r>
            <w:r w:rsidR="00AC345F">
              <w:rPr>
                <w:rFonts w:ascii="Times New Roman" w:hAnsi="Times New Roman" w:cs="Times New Roman"/>
                <w:b/>
                <w:bCs/>
                <w:color w:val="000000"/>
                <w:sz w:val="19"/>
                <w:szCs w:val="19"/>
                <w:lang w:eastAsia="lt-LT" w:bidi="lt-LT"/>
              </w:rPr>
              <w:t>5</w:t>
            </w:r>
          </w:p>
          <w:p w14:paraId="27B28A08" w14:textId="77777777" w:rsidR="00062D4C" w:rsidRPr="0023558E" w:rsidRDefault="00062D4C" w:rsidP="00062D4C">
            <w:pPr>
              <w:widowControl w:val="0"/>
              <w:spacing w:before="60" w:line="190" w:lineRule="exact"/>
              <w:ind w:left="16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metais</w:t>
            </w:r>
          </w:p>
        </w:tc>
        <w:tc>
          <w:tcPr>
            <w:tcW w:w="994" w:type="dxa"/>
            <w:tcBorders>
              <w:top w:val="single" w:sz="4" w:space="0" w:color="auto"/>
              <w:left w:val="single" w:sz="4" w:space="0" w:color="auto"/>
            </w:tcBorders>
            <w:shd w:val="clear" w:color="auto" w:fill="FFFFFF"/>
            <w:vAlign w:val="center"/>
          </w:tcPr>
          <w:p w14:paraId="07662BC0" w14:textId="6BD80128" w:rsidR="00062D4C" w:rsidRPr="0023558E" w:rsidRDefault="00062D4C" w:rsidP="00062D4C">
            <w:pPr>
              <w:widowControl w:val="0"/>
              <w:spacing w:after="60" w:line="190" w:lineRule="exact"/>
              <w:jc w:val="center"/>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202</w:t>
            </w:r>
            <w:r w:rsidR="00AC345F">
              <w:rPr>
                <w:rFonts w:ascii="Times New Roman" w:hAnsi="Times New Roman" w:cs="Times New Roman"/>
                <w:b/>
                <w:bCs/>
                <w:color w:val="000000"/>
                <w:sz w:val="19"/>
                <w:szCs w:val="19"/>
                <w:lang w:eastAsia="lt-LT" w:bidi="lt-LT"/>
              </w:rPr>
              <w:t>5</w:t>
            </w:r>
          </w:p>
          <w:p w14:paraId="75A92C3B" w14:textId="77777777" w:rsidR="00062D4C" w:rsidRPr="0023558E" w:rsidRDefault="00062D4C" w:rsidP="00062D4C">
            <w:pPr>
              <w:widowControl w:val="0"/>
              <w:spacing w:before="60" w:line="190" w:lineRule="exact"/>
              <w:ind w:left="18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metais</w:t>
            </w:r>
          </w:p>
        </w:tc>
        <w:tc>
          <w:tcPr>
            <w:tcW w:w="994" w:type="dxa"/>
            <w:tcBorders>
              <w:top w:val="single" w:sz="4" w:space="0" w:color="auto"/>
              <w:left w:val="single" w:sz="4" w:space="0" w:color="auto"/>
            </w:tcBorders>
            <w:shd w:val="clear" w:color="auto" w:fill="FFFFFF"/>
            <w:vAlign w:val="center"/>
          </w:tcPr>
          <w:p w14:paraId="7612B836" w14:textId="2552E17B" w:rsidR="00062D4C" w:rsidRPr="0023558E" w:rsidRDefault="00062D4C" w:rsidP="00062D4C">
            <w:pPr>
              <w:widowControl w:val="0"/>
              <w:spacing w:after="60" w:line="190" w:lineRule="exact"/>
              <w:jc w:val="center"/>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202</w:t>
            </w:r>
            <w:r w:rsidR="00AC345F">
              <w:rPr>
                <w:rFonts w:ascii="Times New Roman" w:hAnsi="Times New Roman" w:cs="Times New Roman"/>
                <w:b/>
                <w:bCs/>
                <w:color w:val="000000"/>
                <w:sz w:val="19"/>
                <w:szCs w:val="19"/>
                <w:lang w:eastAsia="lt-LT" w:bidi="lt-LT"/>
              </w:rPr>
              <w:t>5</w:t>
            </w:r>
          </w:p>
          <w:p w14:paraId="4731D54B" w14:textId="77777777" w:rsidR="00062D4C" w:rsidRPr="0023558E" w:rsidRDefault="00062D4C" w:rsidP="00062D4C">
            <w:pPr>
              <w:widowControl w:val="0"/>
              <w:spacing w:before="60" w:line="190" w:lineRule="exact"/>
              <w:ind w:left="240"/>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metais</w:t>
            </w:r>
          </w:p>
        </w:tc>
        <w:tc>
          <w:tcPr>
            <w:tcW w:w="850" w:type="dxa"/>
            <w:tcBorders>
              <w:top w:val="single" w:sz="4" w:space="0" w:color="auto"/>
              <w:left w:val="single" w:sz="4" w:space="0" w:color="auto"/>
            </w:tcBorders>
            <w:shd w:val="clear" w:color="auto" w:fill="FFFFFF"/>
            <w:vAlign w:val="center"/>
          </w:tcPr>
          <w:p w14:paraId="5DD08AD1" w14:textId="726FD01F" w:rsidR="00062D4C" w:rsidRPr="0023558E" w:rsidRDefault="00062D4C" w:rsidP="00062D4C">
            <w:pPr>
              <w:widowControl w:val="0"/>
              <w:spacing w:line="190" w:lineRule="exact"/>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202</w:t>
            </w:r>
            <w:r w:rsidR="00AC345F">
              <w:rPr>
                <w:rFonts w:ascii="Times New Roman" w:hAnsi="Times New Roman" w:cs="Times New Roman"/>
                <w:b/>
                <w:bCs/>
                <w:color w:val="000000"/>
                <w:sz w:val="19"/>
                <w:szCs w:val="19"/>
                <w:lang w:eastAsia="lt-LT" w:bidi="lt-LT"/>
              </w:rPr>
              <w:t>6</w:t>
            </w:r>
            <w:r w:rsidRPr="0023558E">
              <w:rPr>
                <w:rFonts w:ascii="Times New Roman" w:hAnsi="Times New Roman" w:cs="Times New Roman"/>
                <w:b/>
                <w:bCs/>
                <w:color w:val="000000"/>
                <w:sz w:val="19"/>
                <w:szCs w:val="19"/>
                <w:lang w:eastAsia="lt-LT" w:bidi="lt-LT"/>
              </w:rPr>
              <w:t xml:space="preserve"> m.</w:t>
            </w:r>
          </w:p>
        </w:tc>
        <w:tc>
          <w:tcPr>
            <w:tcW w:w="854" w:type="dxa"/>
            <w:tcBorders>
              <w:top w:val="single" w:sz="4" w:space="0" w:color="auto"/>
              <w:left w:val="single" w:sz="4" w:space="0" w:color="auto"/>
              <w:right w:val="single" w:sz="4" w:space="0" w:color="auto"/>
            </w:tcBorders>
            <w:shd w:val="clear" w:color="auto" w:fill="FFFFFF"/>
            <w:vAlign w:val="center"/>
          </w:tcPr>
          <w:p w14:paraId="246A5556" w14:textId="77777777" w:rsidR="00062D4C" w:rsidRPr="0023558E" w:rsidRDefault="00062D4C" w:rsidP="00062D4C">
            <w:pPr>
              <w:widowControl w:val="0"/>
              <w:spacing w:line="190" w:lineRule="exact"/>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2030 m.</w:t>
            </w:r>
          </w:p>
        </w:tc>
      </w:tr>
      <w:tr w:rsidR="00062D4C" w:rsidRPr="0023558E" w14:paraId="4D8AA2BA" w14:textId="77777777" w:rsidTr="00062D4C">
        <w:trPr>
          <w:trHeight w:hRule="exact" w:val="250"/>
        </w:trPr>
        <w:tc>
          <w:tcPr>
            <w:tcW w:w="1325" w:type="dxa"/>
            <w:tcBorders>
              <w:top w:val="single" w:sz="4" w:space="0" w:color="auto"/>
              <w:left w:val="single" w:sz="4" w:space="0" w:color="auto"/>
            </w:tcBorders>
            <w:shd w:val="clear" w:color="auto" w:fill="FFFFFF"/>
            <w:vAlign w:val="bottom"/>
          </w:tcPr>
          <w:p w14:paraId="43B916B9"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1</w:t>
            </w:r>
          </w:p>
        </w:tc>
        <w:tc>
          <w:tcPr>
            <w:tcW w:w="1987" w:type="dxa"/>
            <w:tcBorders>
              <w:top w:val="single" w:sz="4" w:space="0" w:color="auto"/>
              <w:left w:val="single" w:sz="4" w:space="0" w:color="auto"/>
            </w:tcBorders>
            <w:shd w:val="clear" w:color="auto" w:fill="FFFFFF"/>
            <w:vAlign w:val="bottom"/>
          </w:tcPr>
          <w:p w14:paraId="2EA984E9"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2</w:t>
            </w:r>
          </w:p>
        </w:tc>
        <w:tc>
          <w:tcPr>
            <w:tcW w:w="1416" w:type="dxa"/>
            <w:tcBorders>
              <w:top w:val="single" w:sz="4" w:space="0" w:color="auto"/>
              <w:left w:val="single" w:sz="4" w:space="0" w:color="auto"/>
            </w:tcBorders>
            <w:shd w:val="clear" w:color="auto" w:fill="FFFFFF"/>
            <w:vAlign w:val="center"/>
          </w:tcPr>
          <w:p w14:paraId="385C9FFC"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3</w:t>
            </w:r>
          </w:p>
        </w:tc>
        <w:tc>
          <w:tcPr>
            <w:tcW w:w="1277" w:type="dxa"/>
            <w:tcBorders>
              <w:top w:val="single" w:sz="4" w:space="0" w:color="auto"/>
              <w:left w:val="single" w:sz="4" w:space="0" w:color="auto"/>
            </w:tcBorders>
            <w:shd w:val="clear" w:color="auto" w:fill="FFFFFF"/>
            <w:vAlign w:val="center"/>
          </w:tcPr>
          <w:p w14:paraId="54724902"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4</w:t>
            </w:r>
          </w:p>
        </w:tc>
        <w:tc>
          <w:tcPr>
            <w:tcW w:w="1104" w:type="dxa"/>
            <w:tcBorders>
              <w:top w:val="single" w:sz="4" w:space="0" w:color="auto"/>
              <w:left w:val="single" w:sz="4" w:space="0" w:color="auto"/>
            </w:tcBorders>
            <w:shd w:val="clear" w:color="auto" w:fill="FFFFFF"/>
            <w:vAlign w:val="center"/>
          </w:tcPr>
          <w:p w14:paraId="3F67AFFD"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5</w:t>
            </w:r>
          </w:p>
        </w:tc>
        <w:tc>
          <w:tcPr>
            <w:tcW w:w="1133" w:type="dxa"/>
            <w:tcBorders>
              <w:top w:val="single" w:sz="4" w:space="0" w:color="auto"/>
              <w:left w:val="single" w:sz="4" w:space="0" w:color="auto"/>
            </w:tcBorders>
            <w:shd w:val="clear" w:color="auto" w:fill="FFFFFF"/>
            <w:vAlign w:val="bottom"/>
          </w:tcPr>
          <w:p w14:paraId="07D743B9"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6</w:t>
            </w:r>
          </w:p>
        </w:tc>
        <w:tc>
          <w:tcPr>
            <w:tcW w:w="854" w:type="dxa"/>
            <w:tcBorders>
              <w:top w:val="single" w:sz="4" w:space="0" w:color="auto"/>
              <w:left w:val="single" w:sz="4" w:space="0" w:color="auto"/>
            </w:tcBorders>
            <w:shd w:val="clear" w:color="auto" w:fill="FFFFFF"/>
            <w:vAlign w:val="center"/>
          </w:tcPr>
          <w:p w14:paraId="684DB645"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7</w:t>
            </w:r>
          </w:p>
        </w:tc>
        <w:tc>
          <w:tcPr>
            <w:tcW w:w="854" w:type="dxa"/>
            <w:tcBorders>
              <w:top w:val="single" w:sz="4" w:space="0" w:color="auto"/>
              <w:left w:val="single" w:sz="4" w:space="0" w:color="auto"/>
            </w:tcBorders>
            <w:shd w:val="clear" w:color="auto" w:fill="FFFFFF"/>
            <w:vAlign w:val="bottom"/>
          </w:tcPr>
          <w:p w14:paraId="08565966"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8</w:t>
            </w:r>
          </w:p>
        </w:tc>
        <w:tc>
          <w:tcPr>
            <w:tcW w:w="989" w:type="dxa"/>
            <w:tcBorders>
              <w:top w:val="single" w:sz="4" w:space="0" w:color="auto"/>
              <w:left w:val="single" w:sz="4" w:space="0" w:color="auto"/>
            </w:tcBorders>
            <w:shd w:val="clear" w:color="auto" w:fill="FFFFFF"/>
            <w:vAlign w:val="center"/>
          </w:tcPr>
          <w:p w14:paraId="73B059D8"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9</w:t>
            </w:r>
          </w:p>
        </w:tc>
        <w:tc>
          <w:tcPr>
            <w:tcW w:w="994" w:type="dxa"/>
            <w:tcBorders>
              <w:top w:val="single" w:sz="4" w:space="0" w:color="auto"/>
              <w:left w:val="single" w:sz="4" w:space="0" w:color="auto"/>
            </w:tcBorders>
            <w:shd w:val="clear" w:color="auto" w:fill="FFFFFF"/>
            <w:vAlign w:val="bottom"/>
          </w:tcPr>
          <w:p w14:paraId="4F73B1B9"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10</w:t>
            </w:r>
          </w:p>
        </w:tc>
        <w:tc>
          <w:tcPr>
            <w:tcW w:w="994" w:type="dxa"/>
            <w:tcBorders>
              <w:top w:val="single" w:sz="4" w:space="0" w:color="auto"/>
              <w:left w:val="single" w:sz="4" w:space="0" w:color="auto"/>
            </w:tcBorders>
            <w:shd w:val="clear" w:color="auto" w:fill="FFFFFF"/>
            <w:vAlign w:val="bottom"/>
          </w:tcPr>
          <w:p w14:paraId="2475E298"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11</w:t>
            </w:r>
          </w:p>
        </w:tc>
        <w:tc>
          <w:tcPr>
            <w:tcW w:w="850" w:type="dxa"/>
            <w:tcBorders>
              <w:top w:val="single" w:sz="4" w:space="0" w:color="auto"/>
              <w:left w:val="single" w:sz="4" w:space="0" w:color="auto"/>
            </w:tcBorders>
            <w:shd w:val="clear" w:color="auto" w:fill="FFFFFF"/>
            <w:vAlign w:val="bottom"/>
          </w:tcPr>
          <w:p w14:paraId="5982B9A2"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12</w:t>
            </w:r>
          </w:p>
        </w:tc>
        <w:tc>
          <w:tcPr>
            <w:tcW w:w="854" w:type="dxa"/>
            <w:tcBorders>
              <w:top w:val="single" w:sz="4" w:space="0" w:color="auto"/>
              <w:left w:val="single" w:sz="4" w:space="0" w:color="auto"/>
              <w:right w:val="single" w:sz="4" w:space="0" w:color="auto"/>
            </w:tcBorders>
            <w:shd w:val="clear" w:color="auto" w:fill="FFFFFF"/>
            <w:vAlign w:val="center"/>
          </w:tcPr>
          <w:p w14:paraId="07186295"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13</w:t>
            </w:r>
          </w:p>
        </w:tc>
      </w:tr>
      <w:tr w:rsidR="00062D4C" w:rsidRPr="0023558E" w14:paraId="0988048B" w14:textId="77777777" w:rsidTr="00062D4C">
        <w:trPr>
          <w:trHeight w:hRule="exact" w:val="730"/>
        </w:trPr>
        <w:tc>
          <w:tcPr>
            <w:tcW w:w="1325" w:type="dxa"/>
            <w:tcBorders>
              <w:top w:val="single" w:sz="4" w:space="0" w:color="auto"/>
              <w:left w:val="single" w:sz="4" w:space="0" w:color="auto"/>
            </w:tcBorders>
            <w:shd w:val="clear" w:color="auto" w:fill="FFFFFF"/>
            <w:vAlign w:val="center"/>
          </w:tcPr>
          <w:p w14:paraId="5A91A70A" w14:textId="77777777" w:rsidR="00062D4C" w:rsidRPr="0023558E" w:rsidRDefault="00062D4C" w:rsidP="00062D4C">
            <w:pPr>
              <w:widowControl w:val="0"/>
              <w:spacing w:line="190" w:lineRule="exact"/>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13</w:t>
            </w:r>
          </w:p>
        </w:tc>
        <w:tc>
          <w:tcPr>
            <w:tcW w:w="1987" w:type="dxa"/>
            <w:tcBorders>
              <w:top w:val="single" w:sz="4" w:space="0" w:color="auto"/>
              <w:left w:val="single" w:sz="4" w:space="0" w:color="auto"/>
            </w:tcBorders>
            <w:shd w:val="clear" w:color="auto" w:fill="FFFFFF"/>
          </w:tcPr>
          <w:p w14:paraId="20C212EF" w14:textId="77777777" w:rsidR="00062D4C" w:rsidRPr="0023558E" w:rsidRDefault="00062D4C" w:rsidP="00062D4C">
            <w:pPr>
              <w:widowControl w:val="0"/>
              <w:spacing w:line="24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 xml:space="preserve">VALSTYBĖS VEIKLOS SRITIS: </w:t>
            </w:r>
            <w:r w:rsidRPr="0023558E">
              <w:rPr>
                <w:rFonts w:ascii="Times New Roman" w:hAnsi="Times New Roman" w:cs="Times New Roman"/>
                <w:b/>
                <w:bCs/>
                <w:color w:val="000000"/>
                <w:sz w:val="19"/>
                <w:szCs w:val="19"/>
                <w:lang w:eastAsia="lt-LT" w:bidi="lt-LT"/>
              </w:rPr>
              <w:t>TEISINGUMAS</w:t>
            </w:r>
          </w:p>
        </w:tc>
        <w:tc>
          <w:tcPr>
            <w:tcW w:w="1416" w:type="dxa"/>
            <w:tcBorders>
              <w:top w:val="single" w:sz="4" w:space="0" w:color="auto"/>
              <w:left w:val="single" w:sz="4" w:space="0" w:color="auto"/>
            </w:tcBorders>
            <w:shd w:val="clear" w:color="auto" w:fill="FFFFFF"/>
            <w:vAlign w:val="center"/>
          </w:tcPr>
          <w:p w14:paraId="505D2EAB" w14:textId="6A2C6698" w:rsidR="00062D4C" w:rsidRPr="0023558E" w:rsidRDefault="001F57A1" w:rsidP="00062D4C">
            <w:pPr>
              <w:widowControl w:val="0"/>
              <w:spacing w:line="180" w:lineRule="exact"/>
              <w:jc w:val="center"/>
              <w:rPr>
                <w:rFonts w:ascii="Times New Roman" w:hAnsi="Times New Roman" w:cs="Times New Roman"/>
                <w:color w:val="000000"/>
                <w:lang w:eastAsia="lt-LT" w:bidi="lt-LT"/>
              </w:rPr>
            </w:pPr>
            <w:r>
              <w:rPr>
                <w:rFonts w:ascii="Times New Roman" w:hAnsi="Times New Roman" w:cs="Times New Roman"/>
                <w:color w:val="000000"/>
                <w:sz w:val="18"/>
                <w:szCs w:val="18"/>
                <w:lang w:eastAsia="lt-LT" w:bidi="lt-LT"/>
              </w:rPr>
              <w:t>5764</w:t>
            </w:r>
          </w:p>
        </w:tc>
        <w:tc>
          <w:tcPr>
            <w:tcW w:w="1277" w:type="dxa"/>
            <w:tcBorders>
              <w:top w:val="single" w:sz="4" w:space="0" w:color="auto"/>
              <w:left w:val="single" w:sz="4" w:space="0" w:color="auto"/>
            </w:tcBorders>
            <w:shd w:val="clear" w:color="auto" w:fill="FFFFFF"/>
            <w:vAlign w:val="center"/>
          </w:tcPr>
          <w:p w14:paraId="21D439C7" w14:textId="1504FC2A"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5</w:t>
            </w:r>
            <w:r w:rsidR="001F57A1">
              <w:rPr>
                <w:rFonts w:ascii="Times New Roman" w:hAnsi="Times New Roman" w:cs="Times New Roman"/>
                <w:color w:val="000000"/>
                <w:sz w:val="18"/>
                <w:szCs w:val="18"/>
                <w:lang w:eastAsia="lt-LT" w:bidi="lt-LT"/>
              </w:rPr>
              <w:t>762,5</w:t>
            </w:r>
          </w:p>
        </w:tc>
        <w:tc>
          <w:tcPr>
            <w:tcW w:w="1104" w:type="dxa"/>
            <w:tcBorders>
              <w:top w:val="single" w:sz="4" w:space="0" w:color="auto"/>
              <w:left w:val="single" w:sz="4" w:space="0" w:color="auto"/>
            </w:tcBorders>
            <w:shd w:val="clear" w:color="auto" w:fill="FFFFFF"/>
            <w:vAlign w:val="center"/>
          </w:tcPr>
          <w:p w14:paraId="65B95118" w14:textId="5BD0720B" w:rsidR="00062D4C" w:rsidRPr="0023558E" w:rsidRDefault="001F57A1" w:rsidP="00062D4C">
            <w:pPr>
              <w:widowControl w:val="0"/>
              <w:spacing w:line="180" w:lineRule="exact"/>
              <w:jc w:val="center"/>
              <w:rPr>
                <w:rFonts w:ascii="Times New Roman" w:hAnsi="Times New Roman" w:cs="Times New Roman"/>
                <w:color w:val="000000"/>
                <w:lang w:eastAsia="lt-LT" w:bidi="lt-LT"/>
              </w:rPr>
            </w:pPr>
            <w:r>
              <w:rPr>
                <w:rFonts w:ascii="Times New Roman" w:hAnsi="Times New Roman" w:cs="Times New Roman"/>
                <w:color w:val="000000"/>
                <w:sz w:val="18"/>
                <w:szCs w:val="18"/>
                <w:lang w:eastAsia="lt-LT" w:bidi="lt-LT"/>
              </w:rPr>
              <w:t>99,9</w:t>
            </w:r>
          </w:p>
        </w:tc>
        <w:tc>
          <w:tcPr>
            <w:tcW w:w="1133" w:type="dxa"/>
            <w:tcBorders>
              <w:top w:val="single" w:sz="4" w:space="0" w:color="auto"/>
              <w:left w:val="single" w:sz="4" w:space="0" w:color="auto"/>
            </w:tcBorders>
            <w:shd w:val="clear" w:color="auto" w:fill="FFFFFF"/>
            <w:vAlign w:val="center"/>
          </w:tcPr>
          <w:p w14:paraId="116902B4"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854" w:type="dxa"/>
            <w:tcBorders>
              <w:top w:val="single" w:sz="4" w:space="0" w:color="auto"/>
              <w:left w:val="single" w:sz="4" w:space="0" w:color="auto"/>
            </w:tcBorders>
            <w:shd w:val="clear" w:color="auto" w:fill="FFFFFF"/>
          </w:tcPr>
          <w:p w14:paraId="049965F9"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0BE9A5E0"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tcBorders>
            <w:shd w:val="clear" w:color="auto" w:fill="FFFFFF"/>
          </w:tcPr>
          <w:p w14:paraId="1D8D407E"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4EEFEB81"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652A8383"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tcBorders>
            <w:shd w:val="clear" w:color="auto" w:fill="FFFFFF"/>
          </w:tcPr>
          <w:p w14:paraId="2B0415A7"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right w:val="single" w:sz="4" w:space="0" w:color="auto"/>
            </w:tcBorders>
            <w:shd w:val="clear" w:color="auto" w:fill="FFFFFF"/>
          </w:tcPr>
          <w:p w14:paraId="56BF7212"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r>
      <w:tr w:rsidR="00062D4C" w:rsidRPr="0023558E" w14:paraId="245D2A43" w14:textId="77777777" w:rsidTr="00062D4C">
        <w:trPr>
          <w:trHeight w:hRule="exact" w:val="970"/>
        </w:trPr>
        <w:tc>
          <w:tcPr>
            <w:tcW w:w="1325" w:type="dxa"/>
            <w:tcBorders>
              <w:top w:val="single" w:sz="4" w:space="0" w:color="auto"/>
              <w:left w:val="single" w:sz="4" w:space="0" w:color="auto"/>
            </w:tcBorders>
            <w:shd w:val="clear" w:color="auto" w:fill="FFFFFF"/>
            <w:vAlign w:val="center"/>
          </w:tcPr>
          <w:p w14:paraId="42230078" w14:textId="77777777" w:rsidR="00062D4C" w:rsidRPr="0023558E" w:rsidRDefault="00062D4C" w:rsidP="00062D4C">
            <w:pPr>
              <w:widowControl w:val="0"/>
              <w:spacing w:line="190" w:lineRule="exact"/>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13-001</w:t>
            </w:r>
          </w:p>
        </w:tc>
        <w:tc>
          <w:tcPr>
            <w:tcW w:w="1987" w:type="dxa"/>
            <w:tcBorders>
              <w:top w:val="single" w:sz="4" w:space="0" w:color="auto"/>
              <w:left w:val="single" w:sz="4" w:space="0" w:color="auto"/>
            </w:tcBorders>
            <w:shd w:val="clear" w:color="auto" w:fill="FFFFFF"/>
            <w:vAlign w:val="bottom"/>
          </w:tcPr>
          <w:p w14:paraId="53D5C95E" w14:textId="77777777" w:rsidR="00062D4C" w:rsidRPr="0023558E" w:rsidRDefault="00062D4C" w:rsidP="00062D4C">
            <w:pPr>
              <w:widowControl w:val="0"/>
              <w:spacing w:line="24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Funkcijų vykdymo programa</w:t>
            </w:r>
            <w:r w:rsidRPr="0023558E">
              <w:rPr>
                <w:rFonts w:ascii="Times New Roman" w:hAnsi="Times New Roman" w:cs="Times New Roman"/>
                <w:b/>
                <w:bCs/>
                <w:color w:val="000000"/>
                <w:sz w:val="19"/>
                <w:szCs w:val="19"/>
                <w:lang w:eastAsia="lt-LT" w:bidi="lt-LT"/>
              </w:rPr>
              <w:t>: Teisingumo vykdymas</w:t>
            </w:r>
          </w:p>
        </w:tc>
        <w:tc>
          <w:tcPr>
            <w:tcW w:w="1416" w:type="dxa"/>
            <w:tcBorders>
              <w:top w:val="single" w:sz="4" w:space="0" w:color="auto"/>
              <w:left w:val="single" w:sz="4" w:space="0" w:color="auto"/>
            </w:tcBorders>
            <w:shd w:val="clear" w:color="auto" w:fill="FFFFFF"/>
            <w:vAlign w:val="center"/>
          </w:tcPr>
          <w:p w14:paraId="4B9B09D1" w14:textId="0E0E5809" w:rsidR="00062D4C" w:rsidRPr="0023558E" w:rsidRDefault="001F57A1" w:rsidP="00062D4C">
            <w:pPr>
              <w:widowControl w:val="0"/>
              <w:spacing w:line="180" w:lineRule="exact"/>
              <w:jc w:val="center"/>
              <w:rPr>
                <w:rFonts w:ascii="Times New Roman" w:hAnsi="Times New Roman" w:cs="Times New Roman"/>
                <w:color w:val="000000"/>
                <w:lang w:eastAsia="lt-LT" w:bidi="lt-LT"/>
              </w:rPr>
            </w:pPr>
            <w:r>
              <w:rPr>
                <w:rFonts w:ascii="Times New Roman" w:hAnsi="Times New Roman" w:cs="Times New Roman"/>
                <w:color w:val="000000"/>
                <w:sz w:val="18"/>
                <w:szCs w:val="18"/>
                <w:lang w:eastAsia="lt-LT" w:bidi="lt-LT"/>
              </w:rPr>
              <w:t>5764</w:t>
            </w:r>
          </w:p>
        </w:tc>
        <w:tc>
          <w:tcPr>
            <w:tcW w:w="1277" w:type="dxa"/>
            <w:tcBorders>
              <w:top w:val="single" w:sz="4" w:space="0" w:color="auto"/>
              <w:left w:val="single" w:sz="4" w:space="0" w:color="auto"/>
            </w:tcBorders>
            <w:shd w:val="clear" w:color="auto" w:fill="FFFFFF"/>
            <w:vAlign w:val="center"/>
          </w:tcPr>
          <w:p w14:paraId="15D47BA2" w14:textId="255F9124"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5</w:t>
            </w:r>
            <w:r w:rsidR="001F57A1">
              <w:rPr>
                <w:rFonts w:ascii="Times New Roman" w:hAnsi="Times New Roman" w:cs="Times New Roman"/>
                <w:color w:val="000000"/>
                <w:sz w:val="18"/>
                <w:szCs w:val="18"/>
                <w:lang w:eastAsia="lt-LT" w:bidi="lt-LT"/>
              </w:rPr>
              <w:t>762,5</w:t>
            </w:r>
          </w:p>
        </w:tc>
        <w:tc>
          <w:tcPr>
            <w:tcW w:w="1104" w:type="dxa"/>
            <w:tcBorders>
              <w:top w:val="single" w:sz="4" w:space="0" w:color="auto"/>
              <w:left w:val="single" w:sz="4" w:space="0" w:color="auto"/>
            </w:tcBorders>
            <w:shd w:val="clear" w:color="auto" w:fill="FFFFFF"/>
            <w:vAlign w:val="center"/>
          </w:tcPr>
          <w:p w14:paraId="1397AE20" w14:textId="0B8E6E10" w:rsidR="00062D4C" w:rsidRPr="0023558E" w:rsidRDefault="001F57A1" w:rsidP="00062D4C">
            <w:pPr>
              <w:widowControl w:val="0"/>
              <w:spacing w:line="180" w:lineRule="exact"/>
              <w:jc w:val="center"/>
              <w:rPr>
                <w:rFonts w:ascii="Times New Roman" w:hAnsi="Times New Roman" w:cs="Times New Roman"/>
                <w:color w:val="000000"/>
                <w:lang w:eastAsia="lt-LT" w:bidi="lt-LT"/>
              </w:rPr>
            </w:pPr>
            <w:r>
              <w:rPr>
                <w:rFonts w:ascii="Times New Roman" w:hAnsi="Times New Roman" w:cs="Times New Roman"/>
                <w:color w:val="000000"/>
                <w:sz w:val="18"/>
                <w:szCs w:val="18"/>
                <w:lang w:eastAsia="lt-LT" w:bidi="lt-LT"/>
              </w:rPr>
              <w:t>99,9</w:t>
            </w:r>
          </w:p>
        </w:tc>
        <w:tc>
          <w:tcPr>
            <w:tcW w:w="1133" w:type="dxa"/>
            <w:tcBorders>
              <w:top w:val="single" w:sz="4" w:space="0" w:color="auto"/>
              <w:left w:val="single" w:sz="4" w:space="0" w:color="auto"/>
            </w:tcBorders>
            <w:shd w:val="clear" w:color="auto" w:fill="FFFFFF"/>
            <w:vAlign w:val="center"/>
          </w:tcPr>
          <w:p w14:paraId="3CFFC4E9"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854" w:type="dxa"/>
            <w:tcBorders>
              <w:top w:val="single" w:sz="4" w:space="0" w:color="auto"/>
              <w:left w:val="single" w:sz="4" w:space="0" w:color="auto"/>
            </w:tcBorders>
            <w:shd w:val="clear" w:color="auto" w:fill="FFFFFF"/>
          </w:tcPr>
          <w:p w14:paraId="3B31FCD4"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07BD3739"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tcBorders>
            <w:shd w:val="clear" w:color="auto" w:fill="FFFFFF"/>
          </w:tcPr>
          <w:p w14:paraId="00FC2FE5"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65C621C8"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7D0ADB55"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tcBorders>
            <w:shd w:val="clear" w:color="auto" w:fill="FFFFFF"/>
          </w:tcPr>
          <w:p w14:paraId="248D43D7"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right w:val="single" w:sz="4" w:space="0" w:color="auto"/>
            </w:tcBorders>
            <w:shd w:val="clear" w:color="auto" w:fill="FFFFFF"/>
          </w:tcPr>
          <w:p w14:paraId="5A70619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r>
      <w:tr w:rsidR="00062D4C" w:rsidRPr="0023558E" w14:paraId="2E577A61" w14:textId="77777777" w:rsidTr="00062D4C">
        <w:trPr>
          <w:trHeight w:hRule="exact" w:val="1450"/>
        </w:trPr>
        <w:tc>
          <w:tcPr>
            <w:tcW w:w="1325" w:type="dxa"/>
            <w:tcBorders>
              <w:top w:val="single" w:sz="4" w:space="0" w:color="auto"/>
              <w:left w:val="single" w:sz="4" w:space="0" w:color="auto"/>
            </w:tcBorders>
            <w:shd w:val="clear" w:color="auto" w:fill="FFFFFF"/>
            <w:vAlign w:val="center"/>
          </w:tcPr>
          <w:p w14:paraId="252B1399" w14:textId="77777777" w:rsidR="00062D4C" w:rsidRPr="0023558E" w:rsidRDefault="00062D4C" w:rsidP="00062D4C">
            <w:pPr>
              <w:widowControl w:val="0"/>
              <w:spacing w:line="190" w:lineRule="exact"/>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13-001-11-01</w:t>
            </w:r>
          </w:p>
        </w:tc>
        <w:tc>
          <w:tcPr>
            <w:tcW w:w="1987" w:type="dxa"/>
            <w:tcBorders>
              <w:top w:val="single" w:sz="4" w:space="0" w:color="auto"/>
              <w:left w:val="single" w:sz="4" w:space="0" w:color="auto"/>
            </w:tcBorders>
            <w:shd w:val="clear" w:color="auto" w:fill="FFFFFF"/>
            <w:vAlign w:val="bottom"/>
          </w:tcPr>
          <w:p w14:paraId="009BA476" w14:textId="77777777" w:rsidR="00062D4C" w:rsidRPr="0023558E" w:rsidRDefault="00062D4C" w:rsidP="00062D4C">
            <w:pPr>
              <w:widowControl w:val="0"/>
              <w:spacing w:line="235"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Tęstinės veiklos uždavinys: Vykdyti teisingumą ir užtikrinti</w:t>
            </w:r>
          </w:p>
          <w:p w14:paraId="6E00E81B" w14:textId="77777777" w:rsidR="00062D4C" w:rsidRPr="0023558E" w:rsidRDefault="00062D4C" w:rsidP="00062D4C">
            <w:pPr>
              <w:widowControl w:val="0"/>
              <w:spacing w:line="235"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konstitucinių vertybių gynimą</w:t>
            </w:r>
          </w:p>
        </w:tc>
        <w:tc>
          <w:tcPr>
            <w:tcW w:w="1416" w:type="dxa"/>
            <w:tcBorders>
              <w:top w:val="single" w:sz="4" w:space="0" w:color="auto"/>
              <w:left w:val="single" w:sz="4" w:space="0" w:color="auto"/>
            </w:tcBorders>
            <w:shd w:val="clear" w:color="auto" w:fill="FFFFFF"/>
            <w:vAlign w:val="center"/>
          </w:tcPr>
          <w:p w14:paraId="33D53837" w14:textId="3B477542" w:rsidR="00062D4C" w:rsidRPr="0023558E" w:rsidRDefault="00C96408" w:rsidP="00062D4C">
            <w:pPr>
              <w:widowControl w:val="0"/>
              <w:spacing w:line="180" w:lineRule="exact"/>
              <w:jc w:val="center"/>
              <w:rPr>
                <w:rFonts w:ascii="Times New Roman" w:hAnsi="Times New Roman" w:cs="Times New Roman"/>
                <w:color w:val="000000"/>
                <w:lang w:eastAsia="lt-LT" w:bidi="lt-LT"/>
              </w:rPr>
            </w:pPr>
            <w:r>
              <w:rPr>
                <w:rFonts w:ascii="Times New Roman" w:hAnsi="Times New Roman" w:cs="Times New Roman"/>
                <w:color w:val="000000"/>
                <w:sz w:val="18"/>
                <w:szCs w:val="18"/>
                <w:lang w:eastAsia="lt-LT" w:bidi="lt-LT"/>
              </w:rPr>
              <w:t>57</w:t>
            </w:r>
            <w:r w:rsidR="001F57A1">
              <w:rPr>
                <w:rFonts w:ascii="Times New Roman" w:hAnsi="Times New Roman" w:cs="Times New Roman"/>
                <w:color w:val="000000"/>
                <w:sz w:val="18"/>
                <w:szCs w:val="18"/>
                <w:lang w:eastAsia="lt-LT" w:bidi="lt-LT"/>
              </w:rPr>
              <w:t>64</w:t>
            </w:r>
          </w:p>
        </w:tc>
        <w:tc>
          <w:tcPr>
            <w:tcW w:w="1277" w:type="dxa"/>
            <w:tcBorders>
              <w:top w:val="single" w:sz="4" w:space="0" w:color="auto"/>
              <w:left w:val="single" w:sz="4" w:space="0" w:color="auto"/>
            </w:tcBorders>
            <w:shd w:val="clear" w:color="auto" w:fill="FFFFFF"/>
            <w:vAlign w:val="center"/>
          </w:tcPr>
          <w:p w14:paraId="15DA6449" w14:textId="3CF10C51"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5</w:t>
            </w:r>
            <w:r w:rsidR="001F57A1">
              <w:rPr>
                <w:rFonts w:ascii="Times New Roman" w:hAnsi="Times New Roman" w:cs="Times New Roman"/>
                <w:color w:val="000000"/>
                <w:sz w:val="18"/>
                <w:szCs w:val="18"/>
                <w:lang w:eastAsia="lt-LT" w:bidi="lt-LT"/>
              </w:rPr>
              <w:t>762,5</w:t>
            </w:r>
          </w:p>
        </w:tc>
        <w:tc>
          <w:tcPr>
            <w:tcW w:w="1104" w:type="dxa"/>
            <w:tcBorders>
              <w:top w:val="single" w:sz="4" w:space="0" w:color="auto"/>
              <w:left w:val="single" w:sz="4" w:space="0" w:color="auto"/>
            </w:tcBorders>
            <w:shd w:val="clear" w:color="auto" w:fill="FFFFFF"/>
            <w:vAlign w:val="center"/>
          </w:tcPr>
          <w:p w14:paraId="7645F0E0" w14:textId="12851E93" w:rsidR="00062D4C" w:rsidRPr="0023558E" w:rsidRDefault="001F57A1" w:rsidP="00062D4C">
            <w:pPr>
              <w:widowControl w:val="0"/>
              <w:spacing w:line="180" w:lineRule="exact"/>
              <w:jc w:val="center"/>
              <w:rPr>
                <w:rFonts w:ascii="Times New Roman" w:hAnsi="Times New Roman" w:cs="Times New Roman"/>
                <w:color w:val="000000"/>
                <w:lang w:eastAsia="lt-LT" w:bidi="lt-LT"/>
              </w:rPr>
            </w:pPr>
            <w:r>
              <w:rPr>
                <w:rFonts w:ascii="Times New Roman" w:hAnsi="Times New Roman" w:cs="Times New Roman"/>
                <w:color w:val="000000"/>
                <w:sz w:val="18"/>
                <w:szCs w:val="18"/>
                <w:lang w:eastAsia="lt-LT" w:bidi="lt-LT"/>
              </w:rPr>
              <w:t>99,9</w:t>
            </w:r>
          </w:p>
        </w:tc>
        <w:tc>
          <w:tcPr>
            <w:tcW w:w="1133" w:type="dxa"/>
            <w:tcBorders>
              <w:top w:val="single" w:sz="4" w:space="0" w:color="auto"/>
              <w:left w:val="single" w:sz="4" w:space="0" w:color="auto"/>
            </w:tcBorders>
            <w:shd w:val="clear" w:color="auto" w:fill="FFFFFF"/>
          </w:tcPr>
          <w:p w14:paraId="7436AF97"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70FB3B8C"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71286843"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tcBorders>
            <w:shd w:val="clear" w:color="auto" w:fill="FFFFFF"/>
          </w:tcPr>
          <w:p w14:paraId="3634BCA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20369602"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692592CE"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tcBorders>
            <w:shd w:val="clear" w:color="auto" w:fill="FFFFFF"/>
          </w:tcPr>
          <w:p w14:paraId="617DDEFF"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right w:val="single" w:sz="4" w:space="0" w:color="auto"/>
            </w:tcBorders>
            <w:shd w:val="clear" w:color="auto" w:fill="FFFFFF"/>
          </w:tcPr>
          <w:p w14:paraId="34E0C7A3"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r>
      <w:tr w:rsidR="00062D4C" w:rsidRPr="0023558E" w14:paraId="2CD8FB8C" w14:textId="77777777" w:rsidTr="00062D4C">
        <w:trPr>
          <w:trHeight w:hRule="exact" w:val="979"/>
        </w:trPr>
        <w:tc>
          <w:tcPr>
            <w:tcW w:w="1325" w:type="dxa"/>
            <w:tcBorders>
              <w:top w:val="single" w:sz="4" w:space="0" w:color="auto"/>
              <w:left w:val="single" w:sz="4" w:space="0" w:color="auto"/>
            </w:tcBorders>
            <w:shd w:val="clear" w:color="auto" w:fill="FFFFFF"/>
            <w:vAlign w:val="center"/>
          </w:tcPr>
          <w:p w14:paraId="6CFE9D9F" w14:textId="77777777" w:rsidR="00062D4C" w:rsidRPr="0023558E" w:rsidRDefault="00062D4C" w:rsidP="00062D4C">
            <w:pPr>
              <w:widowControl w:val="0"/>
              <w:spacing w:after="60" w:line="18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E-01-001-11-</w:t>
            </w:r>
          </w:p>
          <w:p w14:paraId="7EF1DA6A" w14:textId="77777777" w:rsidR="00062D4C" w:rsidRPr="0023558E" w:rsidRDefault="00062D4C" w:rsidP="00062D4C">
            <w:pPr>
              <w:widowControl w:val="0"/>
              <w:spacing w:before="60" w:line="18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01-01</w:t>
            </w:r>
          </w:p>
        </w:tc>
        <w:tc>
          <w:tcPr>
            <w:tcW w:w="1987" w:type="dxa"/>
            <w:tcBorders>
              <w:top w:val="single" w:sz="4" w:space="0" w:color="auto"/>
              <w:left w:val="single" w:sz="4" w:space="0" w:color="auto"/>
            </w:tcBorders>
            <w:shd w:val="clear" w:color="auto" w:fill="FFFFFF"/>
            <w:vAlign w:val="bottom"/>
          </w:tcPr>
          <w:p w14:paraId="1F5505E0" w14:textId="77777777" w:rsidR="00062D4C" w:rsidRPr="0023558E" w:rsidRDefault="00062D4C" w:rsidP="00062D4C">
            <w:pPr>
              <w:widowControl w:val="0"/>
              <w:spacing w:line="24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Poveikio rodiklis: Visuomenės pasitikėjimas teismais (proc.)</w:t>
            </w:r>
          </w:p>
        </w:tc>
        <w:tc>
          <w:tcPr>
            <w:tcW w:w="1416" w:type="dxa"/>
            <w:tcBorders>
              <w:top w:val="single" w:sz="4" w:space="0" w:color="auto"/>
              <w:left w:val="single" w:sz="4" w:space="0" w:color="auto"/>
            </w:tcBorders>
            <w:shd w:val="clear" w:color="auto" w:fill="FFFFFF"/>
          </w:tcPr>
          <w:p w14:paraId="1BCF3579"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1277" w:type="dxa"/>
            <w:tcBorders>
              <w:top w:val="single" w:sz="4" w:space="0" w:color="auto"/>
              <w:left w:val="single" w:sz="4" w:space="0" w:color="auto"/>
            </w:tcBorders>
            <w:shd w:val="clear" w:color="auto" w:fill="FFFFFF"/>
          </w:tcPr>
          <w:p w14:paraId="7743274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1104" w:type="dxa"/>
            <w:tcBorders>
              <w:top w:val="single" w:sz="4" w:space="0" w:color="auto"/>
              <w:left w:val="single" w:sz="4" w:space="0" w:color="auto"/>
            </w:tcBorders>
            <w:shd w:val="clear" w:color="auto" w:fill="FFFFFF"/>
          </w:tcPr>
          <w:p w14:paraId="664734E5"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1133" w:type="dxa"/>
            <w:tcBorders>
              <w:top w:val="single" w:sz="4" w:space="0" w:color="auto"/>
              <w:left w:val="single" w:sz="4" w:space="0" w:color="auto"/>
            </w:tcBorders>
            <w:shd w:val="clear" w:color="auto" w:fill="FFFFFF"/>
          </w:tcPr>
          <w:p w14:paraId="54C52E80"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vAlign w:val="center"/>
          </w:tcPr>
          <w:p w14:paraId="2B95C143" w14:textId="2AFF8C6F" w:rsidR="00062D4C" w:rsidRPr="0023558E" w:rsidRDefault="00062D4C" w:rsidP="00062D4C">
            <w:pPr>
              <w:widowControl w:val="0"/>
              <w:spacing w:line="180" w:lineRule="exact"/>
              <w:ind w:left="240"/>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2</w:t>
            </w:r>
            <w:r w:rsidR="00AC345F">
              <w:rPr>
                <w:rFonts w:ascii="Times New Roman" w:hAnsi="Times New Roman" w:cs="Times New Roman"/>
                <w:color w:val="000000"/>
                <w:sz w:val="18"/>
                <w:szCs w:val="18"/>
                <w:lang w:eastAsia="lt-LT" w:bidi="lt-LT"/>
              </w:rPr>
              <w:t>2</w:t>
            </w:r>
            <w:r w:rsidRPr="0023558E">
              <w:rPr>
                <w:rFonts w:ascii="Times New Roman" w:hAnsi="Times New Roman" w:cs="Times New Roman"/>
                <w:color w:val="000000"/>
                <w:sz w:val="18"/>
                <w:szCs w:val="18"/>
                <w:lang w:eastAsia="lt-LT" w:bidi="lt-LT"/>
              </w:rPr>
              <w:t>,</w:t>
            </w:r>
            <w:r w:rsidR="00AC345F">
              <w:rPr>
                <w:rFonts w:ascii="Times New Roman" w:hAnsi="Times New Roman" w:cs="Times New Roman"/>
                <w:color w:val="000000"/>
                <w:sz w:val="18"/>
                <w:szCs w:val="18"/>
                <w:lang w:eastAsia="lt-LT" w:bidi="lt-LT"/>
              </w:rPr>
              <w:t>23</w:t>
            </w:r>
          </w:p>
        </w:tc>
        <w:tc>
          <w:tcPr>
            <w:tcW w:w="854" w:type="dxa"/>
            <w:tcBorders>
              <w:top w:val="single" w:sz="4" w:space="0" w:color="auto"/>
              <w:left w:val="single" w:sz="4" w:space="0" w:color="auto"/>
            </w:tcBorders>
            <w:shd w:val="clear" w:color="auto" w:fill="FFFFFF"/>
            <w:vAlign w:val="center"/>
          </w:tcPr>
          <w:p w14:paraId="2B23FC3C" w14:textId="474B6697" w:rsidR="00062D4C" w:rsidRPr="0023558E" w:rsidRDefault="00062D4C" w:rsidP="00062D4C">
            <w:pPr>
              <w:widowControl w:val="0"/>
              <w:spacing w:line="180" w:lineRule="exact"/>
              <w:ind w:left="240"/>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2</w:t>
            </w:r>
            <w:r w:rsidR="00AC345F">
              <w:rPr>
                <w:rFonts w:ascii="Times New Roman" w:hAnsi="Times New Roman" w:cs="Times New Roman"/>
                <w:color w:val="000000"/>
                <w:sz w:val="18"/>
                <w:szCs w:val="18"/>
                <w:lang w:eastAsia="lt-LT" w:bidi="lt-LT"/>
              </w:rPr>
              <w:t>1</w:t>
            </w:r>
          </w:p>
        </w:tc>
        <w:tc>
          <w:tcPr>
            <w:tcW w:w="989" w:type="dxa"/>
            <w:tcBorders>
              <w:top w:val="single" w:sz="4" w:space="0" w:color="auto"/>
              <w:left w:val="single" w:sz="4" w:space="0" w:color="auto"/>
            </w:tcBorders>
            <w:shd w:val="clear" w:color="auto" w:fill="FFFFFF"/>
            <w:vAlign w:val="center"/>
          </w:tcPr>
          <w:p w14:paraId="1E905BEC" w14:textId="17CF1F96"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2</w:t>
            </w:r>
            <w:r w:rsidR="00AC345F">
              <w:rPr>
                <w:rFonts w:ascii="Times New Roman" w:hAnsi="Times New Roman" w:cs="Times New Roman"/>
                <w:color w:val="000000"/>
                <w:sz w:val="18"/>
                <w:szCs w:val="18"/>
                <w:lang w:eastAsia="lt-LT" w:bidi="lt-LT"/>
              </w:rPr>
              <w:t>3</w:t>
            </w:r>
            <w:r w:rsidRPr="0023558E">
              <w:rPr>
                <w:rFonts w:ascii="Times New Roman" w:hAnsi="Times New Roman" w:cs="Times New Roman"/>
                <w:color w:val="000000"/>
                <w:sz w:val="18"/>
                <w:szCs w:val="18"/>
                <w:lang w:eastAsia="lt-LT" w:bidi="lt-LT"/>
              </w:rPr>
              <w:t>,1</w:t>
            </w:r>
            <w:r w:rsidR="00AC345F">
              <w:rPr>
                <w:rFonts w:ascii="Times New Roman" w:hAnsi="Times New Roman" w:cs="Times New Roman"/>
                <w:color w:val="000000"/>
                <w:sz w:val="18"/>
                <w:szCs w:val="18"/>
                <w:lang w:eastAsia="lt-LT" w:bidi="lt-LT"/>
              </w:rPr>
              <w:t>5</w:t>
            </w:r>
          </w:p>
        </w:tc>
        <w:tc>
          <w:tcPr>
            <w:tcW w:w="994" w:type="dxa"/>
            <w:tcBorders>
              <w:top w:val="single" w:sz="4" w:space="0" w:color="auto"/>
              <w:left w:val="single" w:sz="4" w:space="0" w:color="auto"/>
            </w:tcBorders>
            <w:shd w:val="clear" w:color="auto" w:fill="FFFFFF"/>
            <w:vAlign w:val="center"/>
          </w:tcPr>
          <w:p w14:paraId="23232336" w14:textId="0F033FF1"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2</w:t>
            </w:r>
            <w:r w:rsidR="00AC345F">
              <w:rPr>
                <w:rFonts w:ascii="Times New Roman" w:hAnsi="Times New Roman" w:cs="Times New Roman"/>
                <w:color w:val="000000"/>
                <w:sz w:val="18"/>
                <w:szCs w:val="18"/>
                <w:lang w:eastAsia="lt-LT" w:bidi="lt-LT"/>
              </w:rPr>
              <w:t>5</w:t>
            </w:r>
            <w:r w:rsidRPr="0023558E">
              <w:rPr>
                <w:rFonts w:ascii="Times New Roman" w:hAnsi="Times New Roman" w:cs="Times New Roman"/>
                <w:color w:val="000000"/>
                <w:sz w:val="18"/>
                <w:szCs w:val="18"/>
                <w:lang w:eastAsia="lt-LT" w:bidi="lt-LT"/>
              </w:rPr>
              <w:t>,</w:t>
            </w:r>
            <w:r w:rsidR="00AC345F">
              <w:rPr>
                <w:rFonts w:ascii="Times New Roman" w:hAnsi="Times New Roman" w:cs="Times New Roman"/>
                <w:color w:val="000000"/>
                <w:sz w:val="18"/>
                <w:szCs w:val="18"/>
                <w:lang w:eastAsia="lt-LT" w:bidi="lt-LT"/>
              </w:rPr>
              <w:t>23</w:t>
            </w:r>
          </w:p>
        </w:tc>
        <w:tc>
          <w:tcPr>
            <w:tcW w:w="994" w:type="dxa"/>
            <w:tcBorders>
              <w:top w:val="single" w:sz="4" w:space="0" w:color="auto"/>
              <w:left w:val="single" w:sz="4" w:space="0" w:color="auto"/>
            </w:tcBorders>
            <w:shd w:val="clear" w:color="auto" w:fill="FFFFFF"/>
            <w:vAlign w:val="center"/>
          </w:tcPr>
          <w:p w14:paraId="160A841E" w14:textId="75CA2E55" w:rsidR="00062D4C" w:rsidRPr="0023558E" w:rsidRDefault="00AC345F" w:rsidP="00062D4C">
            <w:pPr>
              <w:widowControl w:val="0"/>
              <w:spacing w:line="180" w:lineRule="exact"/>
              <w:jc w:val="center"/>
              <w:rPr>
                <w:rFonts w:ascii="Times New Roman" w:hAnsi="Times New Roman" w:cs="Times New Roman"/>
                <w:color w:val="000000"/>
                <w:lang w:eastAsia="lt-LT" w:bidi="lt-LT"/>
              </w:rPr>
            </w:pPr>
            <w:r>
              <w:rPr>
                <w:rFonts w:ascii="Times New Roman" w:hAnsi="Times New Roman" w:cs="Times New Roman"/>
                <w:color w:val="000000"/>
                <w:sz w:val="18"/>
                <w:szCs w:val="18"/>
                <w:lang w:eastAsia="lt-LT" w:bidi="lt-LT"/>
              </w:rPr>
              <w:t>103</w:t>
            </w:r>
          </w:p>
        </w:tc>
        <w:tc>
          <w:tcPr>
            <w:tcW w:w="850" w:type="dxa"/>
            <w:tcBorders>
              <w:top w:val="single" w:sz="4" w:space="0" w:color="auto"/>
              <w:left w:val="single" w:sz="4" w:space="0" w:color="auto"/>
            </w:tcBorders>
            <w:shd w:val="clear" w:color="auto" w:fill="FFFFFF"/>
          </w:tcPr>
          <w:p w14:paraId="543D8034" w14:textId="77777777" w:rsidR="00062D4C" w:rsidRDefault="00062D4C" w:rsidP="00062D4C">
            <w:pPr>
              <w:widowControl w:val="0"/>
              <w:rPr>
                <w:rFonts w:ascii="Times New Roman" w:eastAsia="Microsoft Sans Serif" w:hAnsi="Times New Roman" w:cs="Times New Roman"/>
                <w:color w:val="000000"/>
                <w:sz w:val="10"/>
                <w:szCs w:val="10"/>
                <w:lang w:eastAsia="lt-LT" w:bidi="lt-LT"/>
              </w:rPr>
            </w:pPr>
          </w:p>
          <w:p w14:paraId="2C7B40E6" w14:textId="59A80985" w:rsidR="00AC345F" w:rsidRPr="00AC345F" w:rsidRDefault="00AC345F" w:rsidP="00062D4C">
            <w:pPr>
              <w:widowControl w:val="0"/>
              <w:rPr>
                <w:rFonts w:ascii="Times New Roman" w:eastAsia="Microsoft Sans Serif" w:hAnsi="Times New Roman" w:cs="Times New Roman"/>
                <w:color w:val="000000"/>
                <w:sz w:val="18"/>
                <w:szCs w:val="18"/>
                <w:lang w:eastAsia="lt-LT" w:bidi="lt-LT"/>
              </w:rPr>
            </w:pPr>
            <w:r>
              <w:rPr>
                <w:rFonts w:ascii="Times New Roman" w:eastAsia="Microsoft Sans Serif" w:hAnsi="Times New Roman" w:cs="Times New Roman"/>
                <w:color w:val="000000"/>
                <w:sz w:val="10"/>
                <w:szCs w:val="10"/>
                <w:lang w:eastAsia="lt-LT" w:bidi="lt-LT"/>
              </w:rPr>
              <w:t xml:space="preserve">   </w:t>
            </w:r>
            <w:r w:rsidRPr="00AC345F">
              <w:rPr>
                <w:rFonts w:ascii="Times New Roman" w:eastAsia="Microsoft Sans Serif" w:hAnsi="Times New Roman" w:cs="Times New Roman"/>
                <w:color w:val="000000"/>
                <w:sz w:val="18"/>
                <w:szCs w:val="18"/>
                <w:lang w:eastAsia="lt-LT" w:bidi="lt-LT"/>
              </w:rPr>
              <w:t>27</w:t>
            </w:r>
            <w:r>
              <w:rPr>
                <w:rFonts w:ascii="Times New Roman" w:eastAsia="Microsoft Sans Serif" w:hAnsi="Times New Roman" w:cs="Times New Roman"/>
                <w:color w:val="000000"/>
                <w:sz w:val="18"/>
                <w:szCs w:val="18"/>
                <w:lang w:eastAsia="lt-LT" w:bidi="lt-LT"/>
              </w:rPr>
              <w:t>,9</w:t>
            </w:r>
          </w:p>
        </w:tc>
        <w:tc>
          <w:tcPr>
            <w:tcW w:w="854" w:type="dxa"/>
            <w:tcBorders>
              <w:top w:val="single" w:sz="4" w:space="0" w:color="auto"/>
              <w:left w:val="single" w:sz="4" w:space="0" w:color="auto"/>
              <w:right w:val="single" w:sz="4" w:space="0" w:color="auto"/>
            </w:tcBorders>
            <w:shd w:val="clear" w:color="auto" w:fill="FFFFFF"/>
          </w:tcPr>
          <w:p w14:paraId="0F7594C5"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r>
      <w:tr w:rsidR="00062D4C" w:rsidRPr="0023558E" w14:paraId="7DA30252" w14:textId="77777777" w:rsidTr="00062D4C">
        <w:trPr>
          <w:trHeight w:hRule="exact" w:val="499"/>
        </w:trPr>
        <w:tc>
          <w:tcPr>
            <w:tcW w:w="3312" w:type="dxa"/>
            <w:gridSpan w:val="2"/>
            <w:tcBorders>
              <w:top w:val="single" w:sz="4" w:space="0" w:color="auto"/>
              <w:left w:val="single" w:sz="4" w:space="0" w:color="auto"/>
            </w:tcBorders>
            <w:shd w:val="clear" w:color="auto" w:fill="FFFFFF"/>
            <w:vAlign w:val="bottom"/>
          </w:tcPr>
          <w:p w14:paraId="1B36E342" w14:textId="77777777" w:rsidR="00062D4C" w:rsidRPr="0023558E" w:rsidRDefault="00062D4C" w:rsidP="00062D4C">
            <w:pPr>
              <w:widowControl w:val="0"/>
              <w:spacing w:line="24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1. Lietuvos Respublikos valstybės biudžetas, iš viso</w:t>
            </w:r>
          </w:p>
        </w:tc>
        <w:tc>
          <w:tcPr>
            <w:tcW w:w="1416" w:type="dxa"/>
            <w:tcBorders>
              <w:top w:val="single" w:sz="4" w:space="0" w:color="auto"/>
              <w:left w:val="single" w:sz="4" w:space="0" w:color="auto"/>
            </w:tcBorders>
            <w:shd w:val="clear" w:color="auto" w:fill="FFFFFF"/>
            <w:vAlign w:val="center"/>
          </w:tcPr>
          <w:p w14:paraId="23B913B3" w14:textId="469FC5BD" w:rsidR="00062D4C" w:rsidRPr="001F57A1" w:rsidRDefault="00C96408" w:rsidP="00062D4C">
            <w:pPr>
              <w:widowControl w:val="0"/>
              <w:spacing w:line="180" w:lineRule="exact"/>
              <w:jc w:val="center"/>
              <w:rPr>
                <w:rFonts w:ascii="Times New Roman" w:hAnsi="Times New Roman" w:cs="Times New Roman"/>
                <w:color w:val="000000"/>
                <w:lang w:eastAsia="lt-LT" w:bidi="lt-LT"/>
              </w:rPr>
            </w:pPr>
            <w:r w:rsidRPr="001F57A1">
              <w:rPr>
                <w:rFonts w:ascii="Times New Roman" w:hAnsi="Times New Roman" w:cs="Times New Roman"/>
                <w:color w:val="000000"/>
                <w:sz w:val="18"/>
                <w:szCs w:val="18"/>
                <w:lang w:eastAsia="lt-LT" w:bidi="lt-LT"/>
              </w:rPr>
              <w:t>5761,9</w:t>
            </w:r>
          </w:p>
        </w:tc>
        <w:tc>
          <w:tcPr>
            <w:tcW w:w="1277" w:type="dxa"/>
            <w:tcBorders>
              <w:top w:val="single" w:sz="4" w:space="0" w:color="auto"/>
              <w:left w:val="single" w:sz="4" w:space="0" w:color="auto"/>
            </w:tcBorders>
            <w:shd w:val="clear" w:color="auto" w:fill="FFFFFF"/>
            <w:vAlign w:val="center"/>
          </w:tcPr>
          <w:p w14:paraId="0E3580C3" w14:textId="340C7FDA" w:rsidR="00062D4C" w:rsidRPr="001F57A1" w:rsidRDefault="00C96408" w:rsidP="00062D4C">
            <w:pPr>
              <w:widowControl w:val="0"/>
              <w:spacing w:line="180" w:lineRule="exact"/>
              <w:jc w:val="center"/>
              <w:rPr>
                <w:rFonts w:ascii="Times New Roman" w:hAnsi="Times New Roman" w:cs="Times New Roman"/>
                <w:color w:val="000000"/>
                <w:lang w:eastAsia="lt-LT" w:bidi="lt-LT"/>
              </w:rPr>
            </w:pPr>
            <w:r w:rsidRPr="001F57A1">
              <w:rPr>
                <w:rFonts w:ascii="Times New Roman" w:hAnsi="Times New Roman" w:cs="Times New Roman"/>
                <w:color w:val="000000"/>
                <w:sz w:val="18"/>
                <w:szCs w:val="18"/>
                <w:lang w:eastAsia="lt-LT" w:bidi="lt-LT"/>
              </w:rPr>
              <w:t>5761,9</w:t>
            </w:r>
          </w:p>
        </w:tc>
        <w:tc>
          <w:tcPr>
            <w:tcW w:w="1104" w:type="dxa"/>
            <w:tcBorders>
              <w:top w:val="single" w:sz="4" w:space="0" w:color="auto"/>
              <w:left w:val="single" w:sz="4" w:space="0" w:color="auto"/>
            </w:tcBorders>
            <w:shd w:val="clear" w:color="auto" w:fill="FFFFFF"/>
            <w:vAlign w:val="center"/>
          </w:tcPr>
          <w:p w14:paraId="35997E4D" w14:textId="77777777" w:rsidR="00062D4C" w:rsidRPr="001F57A1" w:rsidRDefault="00062D4C" w:rsidP="00062D4C">
            <w:pPr>
              <w:widowControl w:val="0"/>
              <w:spacing w:line="180" w:lineRule="exact"/>
              <w:jc w:val="center"/>
              <w:rPr>
                <w:rFonts w:ascii="Times New Roman" w:hAnsi="Times New Roman" w:cs="Times New Roman"/>
                <w:color w:val="000000"/>
                <w:lang w:eastAsia="lt-LT" w:bidi="lt-LT"/>
              </w:rPr>
            </w:pPr>
            <w:r w:rsidRPr="001F57A1">
              <w:rPr>
                <w:rFonts w:ascii="Times New Roman" w:hAnsi="Times New Roman" w:cs="Times New Roman"/>
                <w:color w:val="000000"/>
                <w:sz w:val="18"/>
                <w:szCs w:val="18"/>
                <w:lang w:eastAsia="lt-LT" w:bidi="lt-LT"/>
              </w:rPr>
              <w:t>100</w:t>
            </w:r>
          </w:p>
        </w:tc>
        <w:tc>
          <w:tcPr>
            <w:tcW w:w="1133" w:type="dxa"/>
            <w:tcBorders>
              <w:top w:val="single" w:sz="4" w:space="0" w:color="auto"/>
              <w:left w:val="single" w:sz="4" w:space="0" w:color="auto"/>
            </w:tcBorders>
            <w:shd w:val="clear" w:color="auto" w:fill="FFFFFF"/>
          </w:tcPr>
          <w:p w14:paraId="5C8F120F"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77B4AB3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6919D1D8"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tcBorders>
            <w:shd w:val="clear" w:color="auto" w:fill="FFFFFF"/>
          </w:tcPr>
          <w:p w14:paraId="1E943C63"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37DD718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4559913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tcBorders>
            <w:shd w:val="clear" w:color="auto" w:fill="FFFFFF"/>
          </w:tcPr>
          <w:p w14:paraId="18252C99"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right w:val="single" w:sz="4" w:space="0" w:color="auto"/>
            </w:tcBorders>
            <w:shd w:val="clear" w:color="auto" w:fill="FFFFFF"/>
          </w:tcPr>
          <w:p w14:paraId="652CAAD8"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r>
      <w:tr w:rsidR="00062D4C" w:rsidRPr="0023558E" w14:paraId="165C30A0" w14:textId="77777777" w:rsidTr="00062D4C">
        <w:trPr>
          <w:trHeight w:hRule="exact" w:val="494"/>
        </w:trPr>
        <w:tc>
          <w:tcPr>
            <w:tcW w:w="3312" w:type="dxa"/>
            <w:gridSpan w:val="2"/>
            <w:tcBorders>
              <w:top w:val="single" w:sz="4" w:space="0" w:color="auto"/>
              <w:left w:val="single" w:sz="4" w:space="0" w:color="auto"/>
            </w:tcBorders>
            <w:shd w:val="clear" w:color="auto" w:fill="FFFFFF"/>
            <w:vAlign w:val="bottom"/>
          </w:tcPr>
          <w:p w14:paraId="719D0C88" w14:textId="77777777" w:rsidR="00062D4C" w:rsidRPr="0023558E" w:rsidRDefault="00062D4C" w:rsidP="00062D4C">
            <w:pPr>
              <w:widowControl w:val="0"/>
              <w:spacing w:after="60" w:line="18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iš jo:</w:t>
            </w:r>
          </w:p>
          <w:p w14:paraId="30F6AA47" w14:textId="77777777" w:rsidR="00062D4C" w:rsidRPr="0023558E" w:rsidRDefault="00062D4C" w:rsidP="00062D4C">
            <w:pPr>
              <w:widowControl w:val="0"/>
              <w:spacing w:before="60" w:line="18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1.1. valstybės biudžeto lėšos</w:t>
            </w:r>
          </w:p>
        </w:tc>
        <w:tc>
          <w:tcPr>
            <w:tcW w:w="1416" w:type="dxa"/>
            <w:tcBorders>
              <w:top w:val="single" w:sz="4" w:space="0" w:color="auto"/>
              <w:left w:val="single" w:sz="4" w:space="0" w:color="auto"/>
            </w:tcBorders>
            <w:shd w:val="clear" w:color="auto" w:fill="FFFFFF"/>
            <w:vAlign w:val="center"/>
          </w:tcPr>
          <w:p w14:paraId="01EF3CCA" w14:textId="18AF8470" w:rsidR="00062D4C" w:rsidRPr="001F57A1" w:rsidRDefault="00C96408" w:rsidP="00062D4C">
            <w:pPr>
              <w:widowControl w:val="0"/>
              <w:spacing w:line="180" w:lineRule="exact"/>
              <w:jc w:val="center"/>
              <w:rPr>
                <w:rFonts w:ascii="Times New Roman" w:hAnsi="Times New Roman" w:cs="Times New Roman"/>
                <w:color w:val="000000"/>
                <w:lang w:eastAsia="lt-LT" w:bidi="lt-LT"/>
              </w:rPr>
            </w:pPr>
            <w:r w:rsidRPr="001F57A1">
              <w:rPr>
                <w:rFonts w:ascii="Times New Roman" w:hAnsi="Times New Roman" w:cs="Times New Roman"/>
                <w:color w:val="000000"/>
                <w:sz w:val="18"/>
                <w:szCs w:val="18"/>
                <w:lang w:eastAsia="lt-LT" w:bidi="lt-LT"/>
              </w:rPr>
              <w:t>5761,9</w:t>
            </w:r>
          </w:p>
        </w:tc>
        <w:tc>
          <w:tcPr>
            <w:tcW w:w="1277" w:type="dxa"/>
            <w:tcBorders>
              <w:top w:val="single" w:sz="4" w:space="0" w:color="auto"/>
              <w:left w:val="single" w:sz="4" w:space="0" w:color="auto"/>
            </w:tcBorders>
            <w:shd w:val="clear" w:color="auto" w:fill="FFFFFF"/>
            <w:vAlign w:val="center"/>
          </w:tcPr>
          <w:p w14:paraId="51FBC070" w14:textId="788DE718" w:rsidR="00062D4C" w:rsidRPr="001F57A1" w:rsidRDefault="00C96408" w:rsidP="00062D4C">
            <w:pPr>
              <w:widowControl w:val="0"/>
              <w:spacing w:line="180" w:lineRule="exact"/>
              <w:jc w:val="center"/>
              <w:rPr>
                <w:rFonts w:ascii="Times New Roman" w:hAnsi="Times New Roman" w:cs="Times New Roman"/>
                <w:color w:val="000000"/>
                <w:lang w:eastAsia="lt-LT" w:bidi="lt-LT"/>
              </w:rPr>
            </w:pPr>
            <w:r w:rsidRPr="001F57A1">
              <w:rPr>
                <w:rFonts w:ascii="Times New Roman" w:hAnsi="Times New Roman" w:cs="Times New Roman"/>
                <w:color w:val="000000"/>
                <w:sz w:val="18"/>
                <w:szCs w:val="18"/>
                <w:lang w:eastAsia="lt-LT" w:bidi="lt-LT"/>
              </w:rPr>
              <w:t>5761,9</w:t>
            </w:r>
          </w:p>
        </w:tc>
        <w:tc>
          <w:tcPr>
            <w:tcW w:w="1104" w:type="dxa"/>
            <w:tcBorders>
              <w:top w:val="single" w:sz="4" w:space="0" w:color="auto"/>
              <w:left w:val="single" w:sz="4" w:space="0" w:color="auto"/>
            </w:tcBorders>
            <w:shd w:val="clear" w:color="auto" w:fill="FFFFFF"/>
            <w:vAlign w:val="center"/>
          </w:tcPr>
          <w:p w14:paraId="4212653A" w14:textId="77777777" w:rsidR="00062D4C" w:rsidRPr="001F57A1" w:rsidRDefault="00062D4C" w:rsidP="00062D4C">
            <w:pPr>
              <w:widowControl w:val="0"/>
              <w:spacing w:line="180" w:lineRule="exact"/>
              <w:jc w:val="center"/>
              <w:rPr>
                <w:rFonts w:ascii="Times New Roman" w:hAnsi="Times New Roman" w:cs="Times New Roman"/>
                <w:color w:val="000000"/>
                <w:lang w:eastAsia="lt-LT" w:bidi="lt-LT"/>
              </w:rPr>
            </w:pPr>
            <w:r w:rsidRPr="001F57A1">
              <w:rPr>
                <w:rFonts w:ascii="Times New Roman" w:hAnsi="Times New Roman" w:cs="Times New Roman"/>
                <w:color w:val="000000"/>
                <w:sz w:val="18"/>
                <w:szCs w:val="18"/>
                <w:lang w:eastAsia="lt-LT" w:bidi="lt-LT"/>
              </w:rPr>
              <w:t>100</w:t>
            </w:r>
          </w:p>
        </w:tc>
        <w:tc>
          <w:tcPr>
            <w:tcW w:w="1133" w:type="dxa"/>
            <w:tcBorders>
              <w:top w:val="single" w:sz="4" w:space="0" w:color="auto"/>
              <w:left w:val="single" w:sz="4" w:space="0" w:color="auto"/>
            </w:tcBorders>
            <w:shd w:val="clear" w:color="auto" w:fill="FFFFFF"/>
          </w:tcPr>
          <w:p w14:paraId="56C23910"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7413F03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3BF3E3F8"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tcBorders>
            <w:shd w:val="clear" w:color="auto" w:fill="FFFFFF"/>
          </w:tcPr>
          <w:p w14:paraId="167D8786"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68C4DEC4"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63A30328"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tcBorders>
            <w:shd w:val="clear" w:color="auto" w:fill="FFFFFF"/>
          </w:tcPr>
          <w:p w14:paraId="7FBCFC54"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right w:val="single" w:sz="4" w:space="0" w:color="auto"/>
            </w:tcBorders>
            <w:shd w:val="clear" w:color="auto" w:fill="FFFFFF"/>
          </w:tcPr>
          <w:p w14:paraId="10292AD0"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r>
      <w:tr w:rsidR="00062D4C" w:rsidRPr="0023558E" w14:paraId="200C5F70" w14:textId="77777777" w:rsidTr="00062D4C">
        <w:trPr>
          <w:trHeight w:hRule="exact" w:val="394"/>
        </w:trPr>
        <w:tc>
          <w:tcPr>
            <w:tcW w:w="3312" w:type="dxa"/>
            <w:gridSpan w:val="2"/>
            <w:tcBorders>
              <w:top w:val="single" w:sz="4" w:space="0" w:color="auto"/>
              <w:left w:val="single" w:sz="4" w:space="0" w:color="auto"/>
              <w:bottom w:val="single" w:sz="4" w:space="0" w:color="auto"/>
            </w:tcBorders>
            <w:shd w:val="clear" w:color="auto" w:fill="FFFFFF"/>
            <w:vAlign w:val="center"/>
          </w:tcPr>
          <w:p w14:paraId="69C23367" w14:textId="77777777" w:rsidR="00062D4C" w:rsidRPr="0023558E" w:rsidRDefault="00062D4C" w:rsidP="00062D4C">
            <w:pPr>
              <w:widowControl w:val="0"/>
              <w:spacing w:line="18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1.2. bendrojo finansavimo lėšos</w:t>
            </w:r>
          </w:p>
        </w:tc>
        <w:tc>
          <w:tcPr>
            <w:tcW w:w="1416" w:type="dxa"/>
            <w:tcBorders>
              <w:top w:val="single" w:sz="4" w:space="0" w:color="auto"/>
              <w:left w:val="single" w:sz="4" w:space="0" w:color="auto"/>
              <w:bottom w:val="single" w:sz="4" w:space="0" w:color="auto"/>
            </w:tcBorders>
            <w:shd w:val="clear" w:color="auto" w:fill="FFFFFF"/>
            <w:vAlign w:val="center"/>
          </w:tcPr>
          <w:p w14:paraId="5A3AE8FB"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277" w:type="dxa"/>
            <w:tcBorders>
              <w:top w:val="single" w:sz="4" w:space="0" w:color="auto"/>
              <w:left w:val="single" w:sz="4" w:space="0" w:color="auto"/>
              <w:bottom w:val="single" w:sz="4" w:space="0" w:color="auto"/>
            </w:tcBorders>
            <w:shd w:val="clear" w:color="auto" w:fill="FFFFFF"/>
            <w:vAlign w:val="center"/>
          </w:tcPr>
          <w:p w14:paraId="2108DAF9"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104" w:type="dxa"/>
            <w:tcBorders>
              <w:top w:val="single" w:sz="4" w:space="0" w:color="auto"/>
              <w:left w:val="single" w:sz="4" w:space="0" w:color="auto"/>
              <w:bottom w:val="single" w:sz="4" w:space="0" w:color="auto"/>
            </w:tcBorders>
            <w:shd w:val="clear" w:color="auto" w:fill="FFFFFF"/>
            <w:vAlign w:val="center"/>
          </w:tcPr>
          <w:p w14:paraId="6BC54A9C"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133" w:type="dxa"/>
            <w:tcBorders>
              <w:top w:val="single" w:sz="4" w:space="0" w:color="auto"/>
              <w:left w:val="single" w:sz="4" w:space="0" w:color="auto"/>
              <w:bottom w:val="single" w:sz="4" w:space="0" w:color="auto"/>
            </w:tcBorders>
            <w:shd w:val="clear" w:color="auto" w:fill="FFFFFF"/>
            <w:vAlign w:val="center"/>
          </w:tcPr>
          <w:p w14:paraId="0ACC3FCE"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854" w:type="dxa"/>
            <w:tcBorders>
              <w:top w:val="single" w:sz="4" w:space="0" w:color="auto"/>
              <w:left w:val="single" w:sz="4" w:space="0" w:color="auto"/>
              <w:bottom w:val="single" w:sz="4" w:space="0" w:color="auto"/>
            </w:tcBorders>
            <w:shd w:val="clear" w:color="auto" w:fill="FFFFFF"/>
          </w:tcPr>
          <w:p w14:paraId="58B8827F"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bottom w:val="single" w:sz="4" w:space="0" w:color="auto"/>
            </w:tcBorders>
            <w:shd w:val="clear" w:color="auto" w:fill="FFFFFF"/>
          </w:tcPr>
          <w:p w14:paraId="397338F9"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bottom w:val="single" w:sz="4" w:space="0" w:color="auto"/>
            </w:tcBorders>
            <w:shd w:val="clear" w:color="auto" w:fill="FFFFFF"/>
          </w:tcPr>
          <w:p w14:paraId="145D8572"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bottom w:val="single" w:sz="4" w:space="0" w:color="auto"/>
            </w:tcBorders>
            <w:shd w:val="clear" w:color="auto" w:fill="FFFFFF"/>
          </w:tcPr>
          <w:p w14:paraId="62D529D9"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bottom w:val="single" w:sz="4" w:space="0" w:color="auto"/>
            </w:tcBorders>
            <w:shd w:val="clear" w:color="auto" w:fill="FFFFFF"/>
          </w:tcPr>
          <w:p w14:paraId="26B355F5"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bottom w:val="single" w:sz="4" w:space="0" w:color="auto"/>
            </w:tcBorders>
            <w:shd w:val="clear" w:color="auto" w:fill="FFFFFF"/>
          </w:tcPr>
          <w:p w14:paraId="48F54F9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bottom w:val="single" w:sz="4" w:space="0" w:color="auto"/>
              <w:right w:val="single" w:sz="4" w:space="0" w:color="auto"/>
            </w:tcBorders>
            <w:shd w:val="clear" w:color="auto" w:fill="FFFFFF"/>
          </w:tcPr>
          <w:p w14:paraId="05FB983F"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r>
    </w:tbl>
    <w:p w14:paraId="59886A14" w14:textId="77777777" w:rsidR="00062D4C" w:rsidRPr="0023558E" w:rsidRDefault="00062D4C">
      <w:pPr>
        <w:rPr>
          <w:rFonts w:ascii="Times New Roman" w:hAnsi="Times New Roman" w:cs="Times New Roman"/>
          <w:b/>
          <w:bCs/>
          <w:sz w:val="24"/>
          <w:szCs w:val="24"/>
        </w:rPr>
      </w:pPr>
      <w:r w:rsidRPr="0023558E">
        <w:rPr>
          <w:rFonts w:ascii="Times New Roman" w:hAnsi="Times New Roman" w:cs="Times New Roman"/>
          <w:b/>
          <w:bCs/>
          <w:sz w:val="24"/>
          <w:szCs w:val="24"/>
        </w:rPr>
        <w:br w:type="page"/>
      </w:r>
    </w:p>
    <w:tbl>
      <w:tblPr>
        <w:tblW w:w="14631" w:type="dxa"/>
        <w:tblLayout w:type="fixed"/>
        <w:tblCellMar>
          <w:left w:w="10" w:type="dxa"/>
          <w:right w:w="10" w:type="dxa"/>
        </w:tblCellMar>
        <w:tblLook w:val="04A0" w:firstRow="1" w:lastRow="0" w:firstColumn="1" w:lastColumn="0" w:noHBand="0" w:noVBand="1"/>
      </w:tblPr>
      <w:tblGrid>
        <w:gridCol w:w="3312"/>
        <w:gridCol w:w="1416"/>
        <w:gridCol w:w="1277"/>
        <w:gridCol w:w="1104"/>
        <w:gridCol w:w="1133"/>
        <w:gridCol w:w="854"/>
        <w:gridCol w:w="854"/>
        <w:gridCol w:w="989"/>
        <w:gridCol w:w="994"/>
        <w:gridCol w:w="994"/>
        <w:gridCol w:w="850"/>
        <w:gridCol w:w="854"/>
      </w:tblGrid>
      <w:tr w:rsidR="00062D4C" w:rsidRPr="0023558E" w14:paraId="4D3C441E" w14:textId="77777777" w:rsidTr="001F57A1">
        <w:trPr>
          <w:trHeight w:hRule="exact" w:val="494"/>
        </w:trPr>
        <w:tc>
          <w:tcPr>
            <w:tcW w:w="3312" w:type="dxa"/>
            <w:tcBorders>
              <w:top w:val="single" w:sz="4" w:space="0" w:color="auto"/>
              <w:left w:val="single" w:sz="4" w:space="0" w:color="auto"/>
            </w:tcBorders>
            <w:shd w:val="clear" w:color="auto" w:fill="FFFFFF"/>
            <w:vAlign w:val="bottom"/>
          </w:tcPr>
          <w:p w14:paraId="647646CE" w14:textId="77777777" w:rsidR="00062D4C" w:rsidRPr="0023558E" w:rsidRDefault="00062D4C" w:rsidP="00062D4C">
            <w:pPr>
              <w:widowControl w:val="0"/>
              <w:spacing w:line="24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lastRenderedPageBreak/>
              <w:t>1.3. Europos Sąjungos ir kitos tarptautinės finansinės paramos lėšos</w:t>
            </w:r>
          </w:p>
        </w:tc>
        <w:tc>
          <w:tcPr>
            <w:tcW w:w="1416" w:type="dxa"/>
            <w:tcBorders>
              <w:top w:val="single" w:sz="4" w:space="0" w:color="auto"/>
              <w:left w:val="single" w:sz="4" w:space="0" w:color="auto"/>
            </w:tcBorders>
            <w:shd w:val="clear" w:color="auto" w:fill="FFFFFF"/>
            <w:vAlign w:val="center"/>
          </w:tcPr>
          <w:p w14:paraId="288732AA"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277" w:type="dxa"/>
            <w:tcBorders>
              <w:top w:val="single" w:sz="4" w:space="0" w:color="auto"/>
              <w:left w:val="single" w:sz="4" w:space="0" w:color="auto"/>
            </w:tcBorders>
            <w:shd w:val="clear" w:color="auto" w:fill="FFFFFF"/>
            <w:vAlign w:val="center"/>
          </w:tcPr>
          <w:p w14:paraId="65AF77D3"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104" w:type="dxa"/>
            <w:tcBorders>
              <w:top w:val="single" w:sz="4" w:space="0" w:color="auto"/>
              <w:left w:val="single" w:sz="4" w:space="0" w:color="auto"/>
            </w:tcBorders>
            <w:shd w:val="clear" w:color="auto" w:fill="FFFFFF"/>
            <w:vAlign w:val="center"/>
          </w:tcPr>
          <w:p w14:paraId="1794D237"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133" w:type="dxa"/>
            <w:tcBorders>
              <w:top w:val="single" w:sz="4" w:space="0" w:color="auto"/>
              <w:left w:val="single" w:sz="4" w:space="0" w:color="auto"/>
            </w:tcBorders>
            <w:shd w:val="clear" w:color="auto" w:fill="FFFFFF"/>
            <w:vAlign w:val="center"/>
          </w:tcPr>
          <w:p w14:paraId="4351456C"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854" w:type="dxa"/>
            <w:tcBorders>
              <w:top w:val="single" w:sz="4" w:space="0" w:color="auto"/>
              <w:left w:val="single" w:sz="4" w:space="0" w:color="auto"/>
            </w:tcBorders>
            <w:shd w:val="clear" w:color="auto" w:fill="FFFFFF"/>
          </w:tcPr>
          <w:p w14:paraId="1FE117F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1961A033"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tcBorders>
            <w:shd w:val="clear" w:color="auto" w:fill="FFFFFF"/>
          </w:tcPr>
          <w:p w14:paraId="514B77D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5741D04B"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12E0AEE1"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tcBorders>
            <w:shd w:val="clear" w:color="auto" w:fill="FFFFFF"/>
          </w:tcPr>
          <w:p w14:paraId="50A1BB37"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right w:val="single" w:sz="4" w:space="0" w:color="auto"/>
            </w:tcBorders>
            <w:shd w:val="clear" w:color="auto" w:fill="FFFFFF"/>
          </w:tcPr>
          <w:p w14:paraId="6797FFC6"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r>
      <w:tr w:rsidR="00062D4C" w:rsidRPr="0023558E" w14:paraId="6288BBFE" w14:textId="77777777" w:rsidTr="001F57A1">
        <w:trPr>
          <w:trHeight w:hRule="exact" w:val="384"/>
        </w:trPr>
        <w:tc>
          <w:tcPr>
            <w:tcW w:w="3312" w:type="dxa"/>
            <w:tcBorders>
              <w:top w:val="single" w:sz="4" w:space="0" w:color="auto"/>
              <w:left w:val="single" w:sz="4" w:space="0" w:color="auto"/>
            </w:tcBorders>
            <w:shd w:val="clear" w:color="auto" w:fill="FFFFFF"/>
            <w:vAlign w:val="bottom"/>
          </w:tcPr>
          <w:p w14:paraId="1C0E1009" w14:textId="77777777" w:rsidR="00062D4C" w:rsidRPr="0023558E" w:rsidRDefault="00062D4C" w:rsidP="00062D4C">
            <w:pPr>
              <w:widowControl w:val="0"/>
              <w:spacing w:line="18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1.4. pajamų įmokos ir kitos pajamos</w:t>
            </w:r>
          </w:p>
        </w:tc>
        <w:tc>
          <w:tcPr>
            <w:tcW w:w="1416" w:type="dxa"/>
            <w:tcBorders>
              <w:top w:val="single" w:sz="4" w:space="0" w:color="auto"/>
              <w:left w:val="single" w:sz="4" w:space="0" w:color="auto"/>
            </w:tcBorders>
            <w:shd w:val="clear" w:color="auto" w:fill="FFFFFF"/>
            <w:vAlign w:val="bottom"/>
          </w:tcPr>
          <w:p w14:paraId="6289FAA4" w14:textId="49238AF0"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2,</w:t>
            </w:r>
            <w:r w:rsidR="00C96408">
              <w:rPr>
                <w:rFonts w:ascii="Times New Roman" w:hAnsi="Times New Roman" w:cs="Times New Roman"/>
                <w:color w:val="000000"/>
                <w:sz w:val="18"/>
                <w:szCs w:val="18"/>
                <w:lang w:eastAsia="lt-LT" w:bidi="lt-LT"/>
              </w:rPr>
              <w:t>1</w:t>
            </w:r>
          </w:p>
        </w:tc>
        <w:tc>
          <w:tcPr>
            <w:tcW w:w="1277" w:type="dxa"/>
            <w:tcBorders>
              <w:top w:val="single" w:sz="4" w:space="0" w:color="auto"/>
              <w:left w:val="single" w:sz="4" w:space="0" w:color="auto"/>
            </w:tcBorders>
            <w:shd w:val="clear" w:color="auto" w:fill="FFFFFF"/>
            <w:vAlign w:val="bottom"/>
          </w:tcPr>
          <w:p w14:paraId="62614975" w14:textId="66079FC1" w:rsidR="00062D4C" w:rsidRPr="008971A9" w:rsidRDefault="001F57A1" w:rsidP="00062D4C">
            <w:pPr>
              <w:widowControl w:val="0"/>
              <w:spacing w:line="180" w:lineRule="exact"/>
              <w:jc w:val="center"/>
              <w:rPr>
                <w:rFonts w:ascii="Times New Roman" w:hAnsi="Times New Roman" w:cs="Times New Roman"/>
                <w:color w:val="000000"/>
                <w:sz w:val="18"/>
                <w:szCs w:val="18"/>
                <w:lang w:eastAsia="lt-LT" w:bidi="lt-LT"/>
              </w:rPr>
            </w:pPr>
            <w:r w:rsidRPr="008971A9">
              <w:rPr>
                <w:rFonts w:ascii="Times New Roman" w:hAnsi="Times New Roman" w:cs="Times New Roman"/>
                <w:color w:val="000000"/>
                <w:sz w:val="18"/>
                <w:szCs w:val="18"/>
                <w:lang w:eastAsia="lt-LT" w:bidi="lt-LT"/>
              </w:rPr>
              <w:t>0,6</w:t>
            </w:r>
          </w:p>
        </w:tc>
        <w:tc>
          <w:tcPr>
            <w:tcW w:w="1104" w:type="dxa"/>
            <w:tcBorders>
              <w:top w:val="single" w:sz="4" w:space="0" w:color="auto"/>
              <w:left w:val="single" w:sz="4" w:space="0" w:color="auto"/>
            </w:tcBorders>
            <w:shd w:val="clear" w:color="auto" w:fill="FFFFFF"/>
            <w:vAlign w:val="bottom"/>
          </w:tcPr>
          <w:p w14:paraId="494BEC37" w14:textId="789C60D2" w:rsidR="00062D4C" w:rsidRPr="0023558E" w:rsidRDefault="008971A9" w:rsidP="001F57A1">
            <w:pPr>
              <w:widowControl w:val="0"/>
              <w:spacing w:line="180" w:lineRule="exact"/>
              <w:rPr>
                <w:rFonts w:ascii="Times New Roman" w:hAnsi="Times New Roman" w:cs="Times New Roman"/>
                <w:color w:val="000000"/>
                <w:lang w:eastAsia="lt-LT" w:bidi="lt-LT"/>
              </w:rPr>
            </w:pPr>
            <w:r>
              <w:rPr>
                <w:rFonts w:ascii="Times New Roman" w:hAnsi="Times New Roman" w:cs="Times New Roman"/>
                <w:color w:val="000000"/>
                <w:sz w:val="18"/>
                <w:szCs w:val="18"/>
                <w:lang w:eastAsia="lt-LT" w:bidi="lt-LT"/>
              </w:rPr>
              <w:t xml:space="preserve">       </w:t>
            </w:r>
            <w:r w:rsidR="001F57A1">
              <w:rPr>
                <w:rFonts w:ascii="Times New Roman" w:hAnsi="Times New Roman" w:cs="Times New Roman"/>
                <w:color w:val="000000"/>
                <w:sz w:val="18"/>
                <w:szCs w:val="18"/>
                <w:lang w:eastAsia="lt-LT" w:bidi="lt-LT"/>
              </w:rPr>
              <w:t>28,6</w:t>
            </w:r>
          </w:p>
        </w:tc>
        <w:tc>
          <w:tcPr>
            <w:tcW w:w="1133" w:type="dxa"/>
            <w:tcBorders>
              <w:top w:val="single" w:sz="4" w:space="0" w:color="auto"/>
              <w:left w:val="single" w:sz="4" w:space="0" w:color="auto"/>
            </w:tcBorders>
            <w:shd w:val="clear" w:color="auto" w:fill="FFFFFF"/>
          </w:tcPr>
          <w:p w14:paraId="00B1C43D"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3EC20BDC"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354DDD80"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tcBorders>
            <w:shd w:val="clear" w:color="auto" w:fill="FFFFFF"/>
          </w:tcPr>
          <w:p w14:paraId="07374FFE"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70048A9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79463326"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tcBorders>
            <w:shd w:val="clear" w:color="auto" w:fill="FFFFFF"/>
          </w:tcPr>
          <w:p w14:paraId="152526B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right w:val="single" w:sz="4" w:space="0" w:color="auto"/>
            </w:tcBorders>
            <w:shd w:val="clear" w:color="auto" w:fill="FFFFFF"/>
          </w:tcPr>
          <w:p w14:paraId="4D4B7307"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r>
      <w:tr w:rsidR="00062D4C" w:rsidRPr="0023558E" w14:paraId="0B9A3893" w14:textId="77777777" w:rsidTr="001F57A1">
        <w:trPr>
          <w:trHeight w:hRule="exact" w:val="1454"/>
        </w:trPr>
        <w:tc>
          <w:tcPr>
            <w:tcW w:w="3312" w:type="dxa"/>
            <w:tcBorders>
              <w:top w:val="single" w:sz="4" w:space="0" w:color="auto"/>
              <w:left w:val="single" w:sz="4" w:space="0" w:color="auto"/>
            </w:tcBorders>
            <w:shd w:val="clear" w:color="auto" w:fill="FFFFFF"/>
            <w:vAlign w:val="bottom"/>
          </w:tcPr>
          <w:p w14:paraId="32A0E10E" w14:textId="77777777" w:rsidR="00062D4C" w:rsidRPr="0023558E" w:rsidRDefault="00062D4C" w:rsidP="00062D4C">
            <w:pPr>
              <w:widowControl w:val="0"/>
              <w:spacing w:line="24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2. Kiti šaltiniai, išskyrus valstybės valdomų įmonių lėšas ir valstybės kontroliuojamų viešųjų įstaigų lėšas</w:t>
            </w:r>
          </w:p>
          <w:p w14:paraId="60E6B17F" w14:textId="77777777" w:rsidR="00062D4C" w:rsidRPr="0023558E" w:rsidRDefault="00062D4C" w:rsidP="00062D4C">
            <w:pPr>
              <w:widowControl w:val="0"/>
              <w:spacing w:line="24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(Europos Sąjungos finansinė parama projektams įgyvendinti ir kitos teisėtai gautos lėšos, nurodant atskirus šaltinius)</w:t>
            </w:r>
          </w:p>
        </w:tc>
        <w:tc>
          <w:tcPr>
            <w:tcW w:w="1416" w:type="dxa"/>
            <w:tcBorders>
              <w:top w:val="single" w:sz="4" w:space="0" w:color="auto"/>
              <w:left w:val="single" w:sz="4" w:space="0" w:color="auto"/>
            </w:tcBorders>
            <w:shd w:val="clear" w:color="auto" w:fill="FFFFFF"/>
            <w:vAlign w:val="center"/>
          </w:tcPr>
          <w:p w14:paraId="0D34460F"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277" w:type="dxa"/>
            <w:tcBorders>
              <w:top w:val="single" w:sz="4" w:space="0" w:color="auto"/>
              <w:left w:val="single" w:sz="4" w:space="0" w:color="auto"/>
            </w:tcBorders>
            <w:shd w:val="clear" w:color="auto" w:fill="FFFFFF"/>
            <w:vAlign w:val="center"/>
          </w:tcPr>
          <w:p w14:paraId="297056A9"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104" w:type="dxa"/>
            <w:tcBorders>
              <w:top w:val="single" w:sz="4" w:space="0" w:color="auto"/>
              <w:left w:val="single" w:sz="4" w:space="0" w:color="auto"/>
            </w:tcBorders>
            <w:shd w:val="clear" w:color="auto" w:fill="FFFFFF"/>
            <w:vAlign w:val="center"/>
          </w:tcPr>
          <w:p w14:paraId="55B9677C"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133" w:type="dxa"/>
            <w:tcBorders>
              <w:top w:val="single" w:sz="4" w:space="0" w:color="auto"/>
              <w:left w:val="single" w:sz="4" w:space="0" w:color="auto"/>
            </w:tcBorders>
            <w:shd w:val="clear" w:color="auto" w:fill="FFFFFF"/>
            <w:vAlign w:val="center"/>
          </w:tcPr>
          <w:p w14:paraId="44C3F4EF"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854" w:type="dxa"/>
            <w:tcBorders>
              <w:top w:val="single" w:sz="4" w:space="0" w:color="auto"/>
              <w:left w:val="single" w:sz="4" w:space="0" w:color="auto"/>
            </w:tcBorders>
            <w:shd w:val="clear" w:color="auto" w:fill="FFFFFF"/>
          </w:tcPr>
          <w:p w14:paraId="2C985C74"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6C1F89A2"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tcBorders>
            <w:shd w:val="clear" w:color="auto" w:fill="FFFFFF"/>
          </w:tcPr>
          <w:p w14:paraId="10EFEE3C"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5F933A4E"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2E309941"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tcBorders>
            <w:shd w:val="clear" w:color="auto" w:fill="FFFFFF"/>
          </w:tcPr>
          <w:p w14:paraId="19742111"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right w:val="single" w:sz="4" w:space="0" w:color="auto"/>
            </w:tcBorders>
            <w:shd w:val="clear" w:color="auto" w:fill="FFFFFF"/>
          </w:tcPr>
          <w:p w14:paraId="17254379"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r>
      <w:tr w:rsidR="00062D4C" w:rsidRPr="0023558E" w14:paraId="38DA5AB6" w14:textId="77777777" w:rsidTr="001F57A1">
        <w:trPr>
          <w:trHeight w:hRule="exact" w:val="384"/>
        </w:trPr>
        <w:tc>
          <w:tcPr>
            <w:tcW w:w="3312" w:type="dxa"/>
            <w:tcBorders>
              <w:top w:val="single" w:sz="4" w:space="0" w:color="auto"/>
              <w:left w:val="single" w:sz="4" w:space="0" w:color="auto"/>
            </w:tcBorders>
            <w:shd w:val="clear" w:color="auto" w:fill="FFFFFF"/>
            <w:vAlign w:val="center"/>
          </w:tcPr>
          <w:p w14:paraId="36791B0C" w14:textId="77777777" w:rsidR="00062D4C" w:rsidRPr="0023558E" w:rsidRDefault="00062D4C" w:rsidP="00062D4C">
            <w:pPr>
              <w:widowControl w:val="0"/>
              <w:spacing w:line="18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3. Valstybės valdomų įmonių lėšos</w:t>
            </w:r>
          </w:p>
        </w:tc>
        <w:tc>
          <w:tcPr>
            <w:tcW w:w="1416" w:type="dxa"/>
            <w:tcBorders>
              <w:top w:val="single" w:sz="4" w:space="0" w:color="auto"/>
              <w:left w:val="single" w:sz="4" w:space="0" w:color="auto"/>
            </w:tcBorders>
            <w:shd w:val="clear" w:color="auto" w:fill="FFFFFF"/>
            <w:vAlign w:val="center"/>
          </w:tcPr>
          <w:p w14:paraId="5F0F6550"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277" w:type="dxa"/>
            <w:tcBorders>
              <w:top w:val="single" w:sz="4" w:space="0" w:color="auto"/>
              <w:left w:val="single" w:sz="4" w:space="0" w:color="auto"/>
            </w:tcBorders>
            <w:shd w:val="clear" w:color="auto" w:fill="FFFFFF"/>
            <w:vAlign w:val="center"/>
          </w:tcPr>
          <w:p w14:paraId="6CAE929D"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104" w:type="dxa"/>
            <w:tcBorders>
              <w:top w:val="single" w:sz="4" w:space="0" w:color="auto"/>
              <w:left w:val="single" w:sz="4" w:space="0" w:color="auto"/>
            </w:tcBorders>
            <w:shd w:val="clear" w:color="auto" w:fill="FFFFFF"/>
            <w:vAlign w:val="center"/>
          </w:tcPr>
          <w:p w14:paraId="003B881A"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133" w:type="dxa"/>
            <w:tcBorders>
              <w:top w:val="single" w:sz="4" w:space="0" w:color="auto"/>
              <w:left w:val="single" w:sz="4" w:space="0" w:color="auto"/>
            </w:tcBorders>
            <w:shd w:val="clear" w:color="auto" w:fill="FFFFFF"/>
            <w:vAlign w:val="center"/>
          </w:tcPr>
          <w:p w14:paraId="06E0F2B0"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854" w:type="dxa"/>
            <w:tcBorders>
              <w:top w:val="single" w:sz="4" w:space="0" w:color="auto"/>
              <w:left w:val="single" w:sz="4" w:space="0" w:color="auto"/>
            </w:tcBorders>
            <w:shd w:val="clear" w:color="auto" w:fill="FFFFFF"/>
          </w:tcPr>
          <w:p w14:paraId="7ECB07FA"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4DFDF952"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tcBorders>
            <w:shd w:val="clear" w:color="auto" w:fill="FFFFFF"/>
          </w:tcPr>
          <w:p w14:paraId="2352A4EB"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348D94F4"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3698165B"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tcBorders>
            <w:shd w:val="clear" w:color="auto" w:fill="FFFFFF"/>
          </w:tcPr>
          <w:p w14:paraId="039E6001"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right w:val="single" w:sz="4" w:space="0" w:color="auto"/>
            </w:tcBorders>
            <w:shd w:val="clear" w:color="auto" w:fill="FFFFFF"/>
          </w:tcPr>
          <w:p w14:paraId="6DD5A9A7"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r>
      <w:tr w:rsidR="00062D4C" w:rsidRPr="0023558E" w14:paraId="745131BA" w14:textId="77777777" w:rsidTr="001F57A1">
        <w:trPr>
          <w:trHeight w:hRule="exact" w:val="499"/>
        </w:trPr>
        <w:tc>
          <w:tcPr>
            <w:tcW w:w="3312" w:type="dxa"/>
            <w:tcBorders>
              <w:top w:val="single" w:sz="4" w:space="0" w:color="auto"/>
              <w:left w:val="single" w:sz="4" w:space="0" w:color="auto"/>
            </w:tcBorders>
            <w:shd w:val="clear" w:color="auto" w:fill="FFFFFF"/>
            <w:vAlign w:val="bottom"/>
          </w:tcPr>
          <w:p w14:paraId="2BD6D973" w14:textId="77777777" w:rsidR="00062D4C" w:rsidRPr="0023558E" w:rsidRDefault="00062D4C" w:rsidP="00062D4C">
            <w:pPr>
              <w:widowControl w:val="0"/>
              <w:spacing w:line="24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4. Valstybės kontroliuojamų viešųjų įstaigų lėšos</w:t>
            </w:r>
          </w:p>
        </w:tc>
        <w:tc>
          <w:tcPr>
            <w:tcW w:w="1416" w:type="dxa"/>
            <w:tcBorders>
              <w:top w:val="single" w:sz="4" w:space="0" w:color="auto"/>
              <w:left w:val="single" w:sz="4" w:space="0" w:color="auto"/>
            </w:tcBorders>
            <w:shd w:val="clear" w:color="auto" w:fill="FFFFFF"/>
            <w:vAlign w:val="center"/>
          </w:tcPr>
          <w:p w14:paraId="6C60E8BE"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277" w:type="dxa"/>
            <w:tcBorders>
              <w:top w:val="single" w:sz="4" w:space="0" w:color="auto"/>
              <w:left w:val="single" w:sz="4" w:space="0" w:color="auto"/>
            </w:tcBorders>
            <w:shd w:val="clear" w:color="auto" w:fill="FFFFFF"/>
            <w:vAlign w:val="center"/>
          </w:tcPr>
          <w:p w14:paraId="5CCDA44D"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104" w:type="dxa"/>
            <w:tcBorders>
              <w:top w:val="single" w:sz="4" w:space="0" w:color="auto"/>
              <w:left w:val="single" w:sz="4" w:space="0" w:color="auto"/>
            </w:tcBorders>
            <w:shd w:val="clear" w:color="auto" w:fill="FFFFFF"/>
            <w:vAlign w:val="center"/>
          </w:tcPr>
          <w:p w14:paraId="582511BC"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1133" w:type="dxa"/>
            <w:tcBorders>
              <w:top w:val="single" w:sz="4" w:space="0" w:color="auto"/>
              <w:left w:val="single" w:sz="4" w:space="0" w:color="auto"/>
            </w:tcBorders>
            <w:shd w:val="clear" w:color="auto" w:fill="FFFFFF"/>
            <w:vAlign w:val="center"/>
          </w:tcPr>
          <w:p w14:paraId="21264B7D" w14:textId="77777777" w:rsidR="00062D4C" w:rsidRPr="0023558E" w:rsidRDefault="00062D4C" w:rsidP="00062D4C">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w:t>
            </w:r>
          </w:p>
        </w:tc>
        <w:tc>
          <w:tcPr>
            <w:tcW w:w="854" w:type="dxa"/>
            <w:tcBorders>
              <w:top w:val="single" w:sz="4" w:space="0" w:color="auto"/>
              <w:left w:val="single" w:sz="4" w:space="0" w:color="auto"/>
            </w:tcBorders>
            <w:shd w:val="clear" w:color="auto" w:fill="FFFFFF"/>
          </w:tcPr>
          <w:p w14:paraId="552ACD5B"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6614F8D1"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tcBorders>
            <w:shd w:val="clear" w:color="auto" w:fill="FFFFFF"/>
          </w:tcPr>
          <w:p w14:paraId="4D9A652F"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37288E32"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29E3F100"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tcBorders>
            <w:shd w:val="clear" w:color="auto" w:fill="FFFFFF"/>
          </w:tcPr>
          <w:p w14:paraId="28A168DD"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right w:val="single" w:sz="4" w:space="0" w:color="auto"/>
            </w:tcBorders>
            <w:shd w:val="clear" w:color="auto" w:fill="FFFFFF"/>
          </w:tcPr>
          <w:p w14:paraId="5340B449" w14:textId="77777777" w:rsidR="00062D4C" w:rsidRPr="0023558E" w:rsidRDefault="00062D4C" w:rsidP="00062D4C">
            <w:pPr>
              <w:widowControl w:val="0"/>
              <w:rPr>
                <w:rFonts w:ascii="Times New Roman" w:eastAsia="Microsoft Sans Serif" w:hAnsi="Times New Roman" w:cs="Times New Roman"/>
                <w:color w:val="000000"/>
                <w:sz w:val="10"/>
                <w:szCs w:val="10"/>
                <w:lang w:eastAsia="lt-LT" w:bidi="lt-LT"/>
              </w:rPr>
            </w:pPr>
          </w:p>
        </w:tc>
      </w:tr>
      <w:tr w:rsidR="001F57A1" w:rsidRPr="0023558E" w14:paraId="1B049AB7" w14:textId="77777777" w:rsidTr="001F57A1">
        <w:trPr>
          <w:trHeight w:hRule="exact" w:val="509"/>
        </w:trPr>
        <w:tc>
          <w:tcPr>
            <w:tcW w:w="3312" w:type="dxa"/>
            <w:tcBorders>
              <w:top w:val="single" w:sz="4" w:space="0" w:color="auto"/>
              <w:left w:val="single" w:sz="4" w:space="0" w:color="auto"/>
            </w:tcBorders>
            <w:shd w:val="clear" w:color="auto" w:fill="FFFFFF"/>
            <w:vAlign w:val="bottom"/>
          </w:tcPr>
          <w:p w14:paraId="69EDAB46" w14:textId="77777777" w:rsidR="001F57A1" w:rsidRPr="0023558E" w:rsidRDefault="001F57A1" w:rsidP="001F57A1">
            <w:pPr>
              <w:widowControl w:val="0"/>
              <w:spacing w:after="60" w:line="190" w:lineRule="exact"/>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Iš viso 13-001 programai</w:t>
            </w:r>
          </w:p>
          <w:p w14:paraId="5DD07C43" w14:textId="77777777" w:rsidR="001F57A1" w:rsidRPr="0023558E" w:rsidRDefault="001F57A1" w:rsidP="001F57A1">
            <w:pPr>
              <w:widowControl w:val="0"/>
              <w:spacing w:before="60" w:line="18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(1+2 +3+4)</w:t>
            </w:r>
          </w:p>
        </w:tc>
        <w:tc>
          <w:tcPr>
            <w:tcW w:w="1416" w:type="dxa"/>
            <w:tcBorders>
              <w:top w:val="single" w:sz="4" w:space="0" w:color="auto"/>
              <w:left w:val="single" w:sz="4" w:space="0" w:color="auto"/>
            </w:tcBorders>
            <w:shd w:val="clear" w:color="auto" w:fill="FFFFFF"/>
            <w:vAlign w:val="center"/>
          </w:tcPr>
          <w:p w14:paraId="223BFC65" w14:textId="0F6D6928" w:rsidR="001F57A1" w:rsidRPr="0023558E" w:rsidRDefault="001F57A1" w:rsidP="001F57A1">
            <w:pPr>
              <w:widowControl w:val="0"/>
              <w:spacing w:line="180" w:lineRule="exact"/>
              <w:jc w:val="center"/>
              <w:rPr>
                <w:rFonts w:ascii="Times New Roman" w:hAnsi="Times New Roman" w:cs="Times New Roman"/>
                <w:color w:val="000000"/>
                <w:lang w:eastAsia="lt-LT" w:bidi="lt-LT"/>
              </w:rPr>
            </w:pPr>
            <w:r>
              <w:rPr>
                <w:rFonts w:ascii="Times New Roman" w:hAnsi="Times New Roman" w:cs="Times New Roman"/>
                <w:color w:val="000000"/>
                <w:sz w:val="18"/>
                <w:szCs w:val="18"/>
                <w:lang w:eastAsia="lt-LT" w:bidi="lt-LT"/>
              </w:rPr>
              <w:t>5764</w:t>
            </w:r>
          </w:p>
        </w:tc>
        <w:tc>
          <w:tcPr>
            <w:tcW w:w="1277" w:type="dxa"/>
            <w:tcBorders>
              <w:top w:val="single" w:sz="4" w:space="0" w:color="auto"/>
              <w:left w:val="single" w:sz="4" w:space="0" w:color="auto"/>
            </w:tcBorders>
            <w:shd w:val="clear" w:color="auto" w:fill="FFFFFF"/>
            <w:vAlign w:val="center"/>
          </w:tcPr>
          <w:p w14:paraId="724E714D" w14:textId="7367D9B4" w:rsidR="001F57A1" w:rsidRPr="0023558E" w:rsidRDefault="001F57A1" w:rsidP="001F57A1">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5</w:t>
            </w:r>
            <w:r>
              <w:rPr>
                <w:rFonts w:ascii="Times New Roman" w:hAnsi="Times New Roman" w:cs="Times New Roman"/>
                <w:color w:val="000000"/>
                <w:sz w:val="18"/>
                <w:szCs w:val="18"/>
                <w:lang w:eastAsia="lt-LT" w:bidi="lt-LT"/>
              </w:rPr>
              <w:t>762,5</w:t>
            </w:r>
          </w:p>
        </w:tc>
        <w:tc>
          <w:tcPr>
            <w:tcW w:w="1104" w:type="dxa"/>
            <w:tcBorders>
              <w:top w:val="single" w:sz="4" w:space="0" w:color="auto"/>
              <w:left w:val="single" w:sz="4" w:space="0" w:color="auto"/>
            </w:tcBorders>
            <w:shd w:val="clear" w:color="auto" w:fill="FFFFFF"/>
            <w:vAlign w:val="center"/>
          </w:tcPr>
          <w:p w14:paraId="465D832B" w14:textId="7217B4BD" w:rsidR="001F57A1" w:rsidRPr="0023558E" w:rsidRDefault="001F57A1" w:rsidP="001F57A1">
            <w:pPr>
              <w:widowControl w:val="0"/>
              <w:spacing w:line="180" w:lineRule="exact"/>
              <w:jc w:val="center"/>
              <w:rPr>
                <w:rFonts w:ascii="Times New Roman" w:hAnsi="Times New Roman" w:cs="Times New Roman"/>
                <w:color w:val="000000"/>
                <w:lang w:eastAsia="lt-LT" w:bidi="lt-LT"/>
              </w:rPr>
            </w:pPr>
            <w:r>
              <w:rPr>
                <w:rFonts w:ascii="Times New Roman" w:hAnsi="Times New Roman" w:cs="Times New Roman"/>
                <w:color w:val="000000"/>
                <w:sz w:val="18"/>
                <w:szCs w:val="18"/>
                <w:lang w:eastAsia="lt-LT" w:bidi="lt-LT"/>
              </w:rPr>
              <w:t>99,9</w:t>
            </w:r>
          </w:p>
        </w:tc>
        <w:tc>
          <w:tcPr>
            <w:tcW w:w="1133" w:type="dxa"/>
            <w:tcBorders>
              <w:top w:val="single" w:sz="4" w:space="0" w:color="auto"/>
              <w:left w:val="single" w:sz="4" w:space="0" w:color="auto"/>
            </w:tcBorders>
            <w:shd w:val="clear" w:color="auto" w:fill="FFFFFF"/>
          </w:tcPr>
          <w:p w14:paraId="0C7DED8E"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560F0766"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tcBorders>
            <w:shd w:val="clear" w:color="auto" w:fill="FFFFFF"/>
          </w:tcPr>
          <w:p w14:paraId="199BB158"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tcBorders>
            <w:shd w:val="clear" w:color="auto" w:fill="FFFFFF"/>
          </w:tcPr>
          <w:p w14:paraId="04EF35EB"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67F42DA5"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tcBorders>
            <w:shd w:val="clear" w:color="auto" w:fill="FFFFFF"/>
          </w:tcPr>
          <w:p w14:paraId="1D87F267"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tcBorders>
            <w:shd w:val="clear" w:color="auto" w:fill="FFFFFF"/>
          </w:tcPr>
          <w:p w14:paraId="036B1CA2"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right w:val="single" w:sz="4" w:space="0" w:color="auto"/>
            </w:tcBorders>
            <w:shd w:val="clear" w:color="auto" w:fill="FFFFFF"/>
          </w:tcPr>
          <w:p w14:paraId="3F3623B5"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r>
      <w:tr w:rsidR="001F57A1" w:rsidRPr="0023558E" w14:paraId="3B90110F" w14:textId="77777777" w:rsidTr="001F57A1">
        <w:trPr>
          <w:trHeight w:hRule="exact" w:val="509"/>
        </w:trPr>
        <w:tc>
          <w:tcPr>
            <w:tcW w:w="3312" w:type="dxa"/>
            <w:tcBorders>
              <w:top w:val="single" w:sz="4" w:space="0" w:color="auto"/>
              <w:left w:val="single" w:sz="4" w:space="0" w:color="auto"/>
              <w:bottom w:val="single" w:sz="4" w:space="0" w:color="auto"/>
            </w:tcBorders>
            <w:shd w:val="clear" w:color="auto" w:fill="FFFFFF"/>
            <w:vAlign w:val="bottom"/>
          </w:tcPr>
          <w:p w14:paraId="1AB02EA8" w14:textId="77777777" w:rsidR="001F57A1" w:rsidRPr="0023558E" w:rsidRDefault="001F57A1" w:rsidP="001F57A1">
            <w:pPr>
              <w:widowControl w:val="0"/>
              <w:spacing w:after="60" w:line="190" w:lineRule="exact"/>
              <w:rPr>
                <w:rFonts w:ascii="Times New Roman" w:hAnsi="Times New Roman" w:cs="Times New Roman"/>
                <w:color w:val="000000"/>
                <w:lang w:eastAsia="lt-LT" w:bidi="lt-LT"/>
              </w:rPr>
            </w:pPr>
            <w:r w:rsidRPr="0023558E">
              <w:rPr>
                <w:rFonts w:ascii="Times New Roman" w:hAnsi="Times New Roman" w:cs="Times New Roman"/>
                <w:b/>
                <w:bCs/>
                <w:color w:val="000000"/>
                <w:sz w:val="19"/>
                <w:szCs w:val="19"/>
                <w:lang w:eastAsia="lt-LT" w:bidi="lt-LT"/>
              </w:rPr>
              <w:t>Iš viso 13 valstybės veiklos sričiai</w:t>
            </w:r>
          </w:p>
          <w:p w14:paraId="73FAA424" w14:textId="77777777" w:rsidR="001F57A1" w:rsidRPr="0023558E" w:rsidRDefault="001F57A1" w:rsidP="001F57A1">
            <w:pPr>
              <w:widowControl w:val="0"/>
              <w:spacing w:before="60" w:line="180" w:lineRule="exact"/>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(1+2 +3+4)</w:t>
            </w:r>
          </w:p>
        </w:tc>
        <w:tc>
          <w:tcPr>
            <w:tcW w:w="1416" w:type="dxa"/>
            <w:tcBorders>
              <w:top w:val="single" w:sz="4" w:space="0" w:color="auto"/>
              <w:left w:val="single" w:sz="4" w:space="0" w:color="auto"/>
              <w:bottom w:val="single" w:sz="4" w:space="0" w:color="auto"/>
            </w:tcBorders>
            <w:shd w:val="clear" w:color="auto" w:fill="FFFFFF"/>
            <w:vAlign w:val="center"/>
          </w:tcPr>
          <w:p w14:paraId="7177F35C" w14:textId="127DBBA9" w:rsidR="001F57A1" w:rsidRPr="0023558E" w:rsidRDefault="001F57A1" w:rsidP="001F57A1">
            <w:pPr>
              <w:widowControl w:val="0"/>
              <w:spacing w:line="180" w:lineRule="exact"/>
              <w:jc w:val="center"/>
              <w:rPr>
                <w:rFonts w:ascii="Times New Roman" w:hAnsi="Times New Roman" w:cs="Times New Roman"/>
                <w:color w:val="000000"/>
                <w:lang w:eastAsia="lt-LT" w:bidi="lt-LT"/>
              </w:rPr>
            </w:pPr>
            <w:r>
              <w:rPr>
                <w:rFonts w:ascii="Times New Roman" w:hAnsi="Times New Roman" w:cs="Times New Roman"/>
                <w:color w:val="000000"/>
                <w:sz w:val="18"/>
                <w:szCs w:val="18"/>
                <w:lang w:eastAsia="lt-LT" w:bidi="lt-LT"/>
              </w:rPr>
              <w:t>5764</w:t>
            </w:r>
          </w:p>
        </w:tc>
        <w:tc>
          <w:tcPr>
            <w:tcW w:w="1277" w:type="dxa"/>
            <w:tcBorders>
              <w:top w:val="single" w:sz="4" w:space="0" w:color="auto"/>
              <w:left w:val="single" w:sz="4" w:space="0" w:color="auto"/>
              <w:bottom w:val="single" w:sz="4" w:space="0" w:color="auto"/>
            </w:tcBorders>
            <w:shd w:val="clear" w:color="auto" w:fill="FFFFFF"/>
            <w:vAlign w:val="center"/>
          </w:tcPr>
          <w:p w14:paraId="21BFFB0C" w14:textId="7C9505C0" w:rsidR="001F57A1" w:rsidRPr="0023558E" w:rsidRDefault="001F57A1" w:rsidP="001F57A1">
            <w:pPr>
              <w:widowControl w:val="0"/>
              <w:spacing w:line="180" w:lineRule="exact"/>
              <w:jc w:val="center"/>
              <w:rPr>
                <w:rFonts w:ascii="Times New Roman" w:hAnsi="Times New Roman" w:cs="Times New Roman"/>
                <w:color w:val="000000"/>
                <w:lang w:eastAsia="lt-LT" w:bidi="lt-LT"/>
              </w:rPr>
            </w:pPr>
            <w:r w:rsidRPr="0023558E">
              <w:rPr>
                <w:rFonts w:ascii="Times New Roman" w:hAnsi="Times New Roman" w:cs="Times New Roman"/>
                <w:color w:val="000000"/>
                <w:sz w:val="18"/>
                <w:szCs w:val="18"/>
                <w:lang w:eastAsia="lt-LT" w:bidi="lt-LT"/>
              </w:rPr>
              <w:t>5</w:t>
            </w:r>
            <w:r>
              <w:rPr>
                <w:rFonts w:ascii="Times New Roman" w:hAnsi="Times New Roman" w:cs="Times New Roman"/>
                <w:color w:val="000000"/>
                <w:sz w:val="18"/>
                <w:szCs w:val="18"/>
                <w:lang w:eastAsia="lt-LT" w:bidi="lt-LT"/>
              </w:rPr>
              <w:t>762,5</w:t>
            </w:r>
          </w:p>
        </w:tc>
        <w:tc>
          <w:tcPr>
            <w:tcW w:w="1104" w:type="dxa"/>
            <w:tcBorders>
              <w:top w:val="single" w:sz="4" w:space="0" w:color="auto"/>
              <w:left w:val="single" w:sz="4" w:space="0" w:color="auto"/>
              <w:bottom w:val="single" w:sz="4" w:space="0" w:color="auto"/>
            </w:tcBorders>
            <w:shd w:val="clear" w:color="auto" w:fill="FFFFFF"/>
            <w:vAlign w:val="center"/>
          </w:tcPr>
          <w:p w14:paraId="5D0EC11E" w14:textId="7C0AA243" w:rsidR="001F57A1" w:rsidRPr="0023558E" w:rsidRDefault="001F57A1" w:rsidP="001F57A1">
            <w:pPr>
              <w:widowControl w:val="0"/>
              <w:spacing w:line="180" w:lineRule="exact"/>
              <w:jc w:val="center"/>
              <w:rPr>
                <w:rFonts w:ascii="Times New Roman" w:hAnsi="Times New Roman" w:cs="Times New Roman"/>
                <w:color w:val="000000"/>
                <w:lang w:eastAsia="lt-LT" w:bidi="lt-LT"/>
              </w:rPr>
            </w:pPr>
            <w:r>
              <w:rPr>
                <w:rFonts w:ascii="Times New Roman" w:hAnsi="Times New Roman" w:cs="Times New Roman"/>
                <w:color w:val="000000"/>
                <w:sz w:val="18"/>
                <w:szCs w:val="18"/>
                <w:lang w:eastAsia="lt-LT" w:bidi="lt-LT"/>
              </w:rPr>
              <w:t>99,9</w:t>
            </w:r>
          </w:p>
        </w:tc>
        <w:tc>
          <w:tcPr>
            <w:tcW w:w="1133" w:type="dxa"/>
            <w:tcBorders>
              <w:top w:val="single" w:sz="4" w:space="0" w:color="auto"/>
              <w:left w:val="single" w:sz="4" w:space="0" w:color="auto"/>
              <w:bottom w:val="single" w:sz="4" w:space="0" w:color="auto"/>
            </w:tcBorders>
            <w:shd w:val="clear" w:color="auto" w:fill="FFFFFF"/>
          </w:tcPr>
          <w:p w14:paraId="1A1379DC"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bottom w:val="single" w:sz="4" w:space="0" w:color="auto"/>
            </w:tcBorders>
            <w:shd w:val="clear" w:color="auto" w:fill="FFFFFF"/>
          </w:tcPr>
          <w:p w14:paraId="7836BE37"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bottom w:val="single" w:sz="4" w:space="0" w:color="auto"/>
            </w:tcBorders>
            <w:shd w:val="clear" w:color="auto" w:fill="FFFFFF"/>
          </w:tcPr>
          <w:p w14:paraId="672C4741"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989" w:type="dxa"/>
            <w:tcBorders>
              <w:top w:val="single" w:sz="4" w:space="0" w:color="auto"/>
              <w:left w:val="single" w:sz="4" w:space="0" w:color="auto"/>
              <w:bottom w:val="single" w:sz="4" w:space="0" w:color="auto"/>
            </w:tcBorders>
            <w:shd w:val="clear" w:color="auto" w:fill="FFFFFF"/>
          </w:tcPr>
          <w:p w14:paraId="28B66B72"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bottom w:val="single" w:sz="4" w:space="0" w:color="auto"/>
            </w:tcBorders>
            <w:shd w:val="clear" w:color="auto" w:fill="FFFFFF"/>
          </w:tcPr>
          <w:p w14:paraId="7944BE4A"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994" w:type="dxa"/>
            <w:tcBorders>
              <w:top w:val="single" w:sz="4" w:space="0" w:color="auto"/>
              <w:left w:val="single" w:sz="4" w:space="0" w:color="auto"/>
              <w:bottom w:val="single" w:sz="4" w:space="0" w:color="auto"/>
            </w:tcBorders>
            <w:shd w:val="clear" w:color="auto" w:fill="FFFFFF"/>
          </w:tcPr>
          <w:p w14:paraId="5D4520D4"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850" w:type="dxa"/>
            <w:tcBorders>
              <w:top w:val="single" w:sz="4" w:space="0" w:color="auto"/>
              <w:left w:val="single" w:sz="4" w:space="0" w:color="auto"/>
              <w:bottom w:val="single" w:sz="4" w:space="0" w:color="auto"/>
            </w:tcBorders>
            <w:shd w:val="clear" w:color="auto" w:fill="FFFFFF"/>
          </w:tcPr>
          <w:p w14:paraId="40096046"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c>
          <w:tcPr>
            <w:tcW w:w="854" w:type="dxa"/>
            <w:tcBorders>
              <w:top w:val="single" w:sz="4" w:space="0" w:color="auto"/>
              <w:left w:val="single" w:sz="4" w:space="0" w:color="auto"/>
              <w:bottom w:val="single" w:sz="4" w:space="0" w:color="auto"/>
              <w:right w:val="single" w:sz="4" w:space="0" w:color="auto"/>
            </w:tcBorders>
            <w:shd w:val="clear" w:color="auto" w:fill="FFFFFF"/>
          </w:tcPr>
          <w:p w14:paraId="42BF2F8D" w14:textId="77777777" w:rsidR="001F57A1" w:rsidRPr="0023558E" w:rsidRDefault="001F57A1" w:rsidP="001F57A1">
            <w:pPr>
              <w:widowControl w:val="0"/>
              <w:rPr>
                <w:rFonts w:ascii="Times New Roman" w:eastAsia="Microsoft Sans Serif" w:hAnsi="Times New Roman" w:cs="Times New Roman"/>
                <w:color w:val="000000"/>
                <w:sz w:val="10"/>
                <w:szCs w:val="10"/>
                <w:lang w:eastAsia="lt-LT" w:bidi="lt-LT"/>
              </w:rPr>
            </w:pPr>
          </w:p>
        </w:tc>
      </w:tr>
    </w:tbl>
    <w:p w14:paraId="277690EA" w14:textId="3C27AF9A" w:rsidR="00062D4C" w:rsidRPr="0023558E" w:rsidRDefault="00062D4C">
      <w:pPr>
        <w:rPr>
          <w:rFonts w:ascii="Times New Roman" w:hAnsi="Times New Roman" w:cs="Times New Roman"/>
          <w:b/>
          <w:bCs/>
          <w:sz w:val="24"/>
          <w:szCs w:val="24"/>
        </w:rPr>
      </w:pPr>
      <w:r w:rsidRPr="0023558E">
        <w:rPr>
          <w:rFonts w:ascii="Times New Roman" w:hAnsi="Times New Roman" w:cs="Times New Roman"/>
          <w:b/>
          <w:bCs/>
          <w:sz w:val="24"/>
          <w:szCs w:val="24"/>
        </w:rPr>
        <w:br w:type="page"/>
      </w:r>
    </w:p>
    <w:p w14:paraId="615A77E0" w14:textId="4406E9FF" w:rsidR="00062D4C" w:rsidRDefault="00062D4C" w:rsidP="002B4931">
      <w:pPr>
        <w:pStyle w:val="Betarp"/>
        <w:jc w:val="center"/>
        <w:rPr>
          <w:rFonts w:ascii="Times New Roman" w:hAnsi="Times New Roman" w:cs="Times New Roman"/>
          <w:b/>
          <w:bCs/>
          <w:sz w:val="24"/>
          <w:szCs w:val="24"/>
        </w:rPr>
        <w:sectPr w:rsidR="00062D4C" w:rsidSect="00062D4C">
          <w:pgSz w:w="16838" w:h="11906" w:orient="landscape"/>
          <w:pgMar w:top="1701" w:right="1134" w:bottom="567" w:left="1134" w:header="567" w:footer="567" w:gutter="0"/>
          <w:cols w:space="1296"/>
          <w:docGrid w:linePitch="360"/>
        </w:sectPr>
      </w:pPr>
    </w:p>
    <w:p w14:paraId="3BE8AC48" w14:textId="6BEC6802" w:rsidR="0020322A" w:rsidRDefault="0020322A" w:rsidP="00062D4C">
      <w:pPr>
        <w:pStyle w:val="Betarp"/>
        <w:rPr>
          <w:rFonts w:ascii="Times New Roman" w:hAnsi="Times New Roman" w:cs="Times New Roman"/>
          <w:b/>
          <w:bCs/>
          <w:sz w:val="24"/>
          <w:szCs w:val="24"/>
        </w:rPr>
      </w:pPr>
    </w:p>
    <w:p w14:paraId="6D890374" w14:textId="46D50A08" w:rsidR="00062D4C" w:rsidRDefault="00062D4C" w:rsidP="002B4931">
      <w:pPr>
        <w:pStyle w:val="Betarp"/>
        <w:jc w:val="center"/>
        <w:rPr>
          <w:rFonts w:ascii="Times New Roman" w:hAnsi="Times New Roman" w:cs="Times New Roman"/>
          <w:b/>
          <w:bCs/>
          <w:sz w:val="24"/>
          <w:szCs w:val="24"/>
        </w:rPr>
      </w:pPr>
      <w:r>
        <w:rPr>
          <w:rFonts w:ascii="Times New Roman" w:hAnsi="Times New Roman" w:cs="Times New Roman"/>
          <w:b/>
          <w:bCs/>
          <w:sz w:val="24"/>
          <w:szCs w:val="24"/>
        </w:rPr>
        <w:t>III SKYRIUS</w:t>
      </w:r>
    </w:p>
    <w:p w14:paraId="423D680A" w14:textId="584BC31D" w:rsidR="002B4931" w:rsidRDefault="002B4931" w:rsidP="002B4931">
      <w:pPr>
        <w:pStyle w:val="Betarp"/>
        <w:jc w:val="center"/>
        <w:rPr>
          <w:rFonts w:ascii="Times New Roman" w:hAnsi="Times New Roman" w:cs="Times New Roman"/>
          <w:b/>
          <w:bCs/>
          <w:sz w:val="24"/>
          <w:szCs w:val="24"/>
        </w:rPr>
      </w:pPr>
      <w:r>
        <w:rPr>
          <w:rFonts w:ascii="Times New Roman" w:hAnsi="Times New Roman" w:cs="Times New Roman"/>
          <w:b/>
          <w:bCs/>
          <w:sz w:val="24"/>
          <w:szCs w:val="24"/>
        </w:rPr>
        <w:t>TEISMO VEIKLOS REZULTATAI</w:t>
      </w:r>
    </w:p>
    <w:p w14:paraId="19F7C98B" w14:textId="77777777" w:rsidR="0020322A" w:rsidRDefault="0020322A" w:rsidP="00270138">
      <w:pPr>
        <w:pStyle w:val="Betarp"/>
        <w:jc w:val="both"/>
        <w:rPr>
          <w:rFonts w:ascii="Times New Roman" w:hAnsi="Times New Roman" w:cs="Times New Roman"/>
          <w:b/>
          <w:bCs/>
          <w:sz w:val="24"/>
          <w:szCs w:val="24"/>
        </w:rPr>
      </w:pPr>
    </w:p>
    <w:p w14:paraId="5C704EFF" w14:textId="77777777" w:rsidR="002B4931" w:rsidRDefault="002B4931" w:rsidP="00270138">
      <w:pPr>
        <w:pStyle w:val="Betarp"/>
        <w:jc w:val="both"/>
        <w:rPr>
          <w:rFonts w:ascii="Times New Roman" w:hAnsi="Times New Roman" w:cs="Times New Roman"/>
          <w:b/>
          <w:bCs/>
          <w:sz w:val="24"/>
          <w:szCs w:val="24"/>
        </w:rPr>
      </w:pPr>
    </w:p>
    <w:p w14:paraId="32304EE0" w14:textId="6B498CCA" w:rsidR="002C2BDE" w:rsidRPr="002C2BDE" w:rsidRDefault="00AA13B1" w:rsidP="002C2BDE">
      <w:pPr>
        <w:spacing w:after="0"/>
        <w:jc w:val="both"/>
        <w:rPr>
          <w:rFonts w:ascii="Times New Roman" w:eastAsia="Calibri" w:hAnsi="Times New Roman" w:cs="Times New Roman"/>
          <w:kern w:val="2"/>
          <w:sz w:val="24"/>
          <w:szCs w:val="24"/>
          <w14:ligatures w14:val="standardContextual"/>
        </w:rPr>
      </w:pPr>
      <w:r>
        <w:rPr>
          <w:bCs/>
        </w:rPr>
        <w:t xml:space="preserve">             </w:t>
      </w:r>
      <w:r w:rsidR="002C2BDE" w:rsidRPr="002C2BDE">
        <w:rPr>
          <w:rFonts w:ascii="Times New Roman" w:eastAsia="Calibri" w:hAnsi="Times New Roman" w:cs="Times New Roman"/>
          <w:kern w:val="2"/>
          <w:sz w:val="24"/>
          <w:szCs w:val="24"/>
          <w14:ligatures w14:val="standardContextual"/>
        </w:rPr>
        <w:t>2025 m. teisme gautos 12 864 naujos bylos: 11 207 – civilinės, 1187 – baudžiamosios ir 470 administracinių nusižengimų bylų. Palyginus su 2024 metais teisme gauta apie 3 tūkst. bylų mažiau</w:t>
      </w:r>
      <w:r w:rsidR="00EE38A5">
        <w:rPr>
          <w:rFonts w:ascii="Times New Roman" w:eastAsia="Calibri" w:hAnsi="Times New Roman" w:cs="Times New Roman"/>
          <w:kern w:val="2"/>
          <w:sz w:val="24"/>
          <w:szCs w:val="24"/>
          <w14:ligatures w14:val="standardContextual"/>
        </w:rPr>
        <w:t>, tačiau nagrinėjamos bylos sudėtingėja, didėja jų apimtis</w:t>
      </w:r>
      <w:r w:rsidR="002C2BDE" w:rsidRPr="002C2BDE">
        <w:rPr>
          <w:rFonts w:ascii="Times New Roman" w:eastAsia="Calibri" w:hAnsi="Times New Roman" w:cs="Times New Roman"/>
          <w:kern w:val="2"/>
          <w:sz w:val="24"/>
          <w:szCs w:val="24"/>
          <w14:ligatures w14:val="standardContextual"/>
        </w:rPr>
        <w:t xml:space="preserve">. Per metus išnagrinėtos 12 784 bylos: 1182 baudžiamosios, 11 179 civilinės,  423 administracinių nusižengimų bylos. Be to, 2025 m. teisme išnagrinėti 3995 ikiteisminio tyrimo dokumentai, 17 prašymų dėl proceso atnaujinimo, 1727 teikimų ir prašymų baudžiamųjų bylų vykdymo procese, 421 prašymas civilinių bylų vykdymo procese, 50 prašymų sankcionuoti nutarimą ir prašymų administracinių bylų vykdymo procese. </w:t>
      </w:r>
    </w:p>
    <w:p w14:paraId="11A9FECD" w14:textId="0185DA63" w:rsidR="002C2BDE" w:rsidRDefault="002C2BDE" w:rsidP="002C2BDE">
      <w:pPr>
        <w:pStyle w:val="Betarp"/>
        <w:jc w:val="both"/>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 xml:space="preserve">           </w:t>
      </w:r>
      <w:r w:rsidRPr="002C2BDE">
        <w:rPr>
          <w:rFonts w:ascii="Times New Roman" w:eastAsia="Calibri" w:hAnsi="Times New Roman" w:cs="Times New Roman"/>
          <w:kern w:val="2"/>
          <w:sz w:val="24"/>
          <w:szCs w:val="24"/>
          <w14:ligatures w14:val="standardContextual"/>
        </w:rPr>
        <w:t>Vidutinė bylų nagrinėjimo Panevėžio apylinkės teisme trukmė mėnesiais: civilinių bylų – 1,17 (2024 m. – 1), baudžiamųjų bylų – 1,32 (2024 m. – 1,47), administracinių nusižengimų bylų – 1,03 (2024 m. – taip pat 1,03)</w:t>
      </w:r>
      <w:r>
        <w:rPr>
          <w:rFonts w:ascii="Times New Roman" w:eastAsia="Calibri" w:hAnsi="Times New Roman" w:cs="Times New Roman"/>
          <w:kern w:val="2"/>
          <w:sz w:val="24"/>
          <w:szCs w:val="24"/>
          <w14:ligatures w14:val="standardContextual"/>
        </w:rPr>
        <w:t>.</w:t>
      </w:r>
    </w:p>
    <w:p w14:paraId="55410621" w14:textId="77777777" w:rsidR="00631F63" w:rsidRDefault="00631F63" w:rsidP="002C2BDE">
      <w:pPr>
        <w:pStyle w:val="Betarp"/>
        <w:jc w:val="both"/>
        <w:rPr>
          <w:rFonts w:ascii="Times New Roman" w:eastAsia="Calibri" w:hAnsi="Times New Roman" w:cs="Times New Roman"/>
          <w:kern w:val="2"/>
          <w:sz w:val="24"/>
          <w:szCs w:val="24"/>
          <w14:ligatures w14:val="standardContextual"/>
        </w:rPr>
      </w:pPr>
    </w:p>
    <w:p w14:paraId="0C663D75" w14:textId="77777777" w:rsidR="00631F63" w:rsidRPr="00631F63" w:rsidRDefault="00631F63" w:rsidP="00631F63">
      <w:pPr>
        <w:keepNext/>
        <w:spacing w:after="0" w:line="240" w:lineRule="auto"/>
        <w:jc w:val="center"/>
        <w:rPr>
          <w:rFonts w:ascii="Times New Roman" w:eastAsia="Times New Roman" w:hAnsi="Times New Roman" w:cs="Times New Roman"/>
          <w:sz w:val="24"/>
          <w:szCs w:val="24"/>
        </w:rPr>
      </w:pPr>
      <w:r w:rsidRPr="00631F63">
        <w:rPr>
          <w:rFonts w:ascii="Times New Roman" w:eastAsia="Times New Roman" w:hAnsi="Times New Roman" w:cs="Times New Roman"/>
          <w:sz w:val="24"/>
          <w:szCs w:val="24"/>
        </w:rPr>
        <w:t>2025 m. išnagrinėtų bylų skaičius</w:t>
      </w:r>
    </w:p>
    <w:p w14:paraId="49506A00" w14:textId="77777777" w:rsidR="00631F63" w:rsidRPr="00631F63" w:rsidRDefault="00631F63" w:rsidP="00631F63">
      <w:pPr>
        <w:tabs>
          <w:tab w:val="left" w:pos="851"/>
        </w:tabs>
        <w:spacing w:after="0" w:line="360" w:lineRule="auto"/>
        <w:jc w:val="both"/>
        <w:rPr>
          <w:rFonts w:ascii="Times New Roman" w:eastAsia="Times New Roman" w:hAnsi="Times New Roman" w:cs="Times New Roman"/>
          <w:color w:val="000000"/>
          <w:sz w:val="24"/>
          <w:szCs w:val="24"/>
        </w:rPr>
      </w:pPr>
      <w:r w:rsidRPr="00631F63">
        <w:rPr>
          <w:rFonts w:ascii="Times New Roman" w:eastAsia="Times New Roman" w:hAnsi="Times New Roman" w:cs="Times New Roman"/>
          <w:noProof/>
          <w:color w:val="000000"/>
          <w:sz w:val="24"/>
          <w:szCs w:val="24"/>
          <w:lang w:eastAsia="lt-LT"/>
        </w:rPr>
        <w:drawing>
          <wp:inline distT="0" distB="0" distL="0" distR="0" wp14:anchorId="50398750" wp14:editId="4A08F1B6">
            <wp:extent cx="6000750" cy="2295525"/>
            <wp:effectExtent l="0" t="0" r="0" b="0"/>
            <wp:docPr id="102"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F7D4A16" w14:textId="01DEF912" w:rsidR="00631F63" w:rsidRPr="00631F63" w:rsidRDefault="00631F63" w:rsidP="00631F63">
      <w:pPr>
        <w:tabs>
          <w:tab w:val="left" w:pos="851"/>
          <w:tab w:val="right" w:pos="9921"/>
        </w:tabs>
        <w:spacing w:after="0" w:line="360" w:lineRule="auto"/>
        <w:rPr>
          <w:rFonts w:ascii="Times New Roman" w:eastAsia="Times New Roman" w:hAnsi="Times New Roman" w:cs="Times New Roman"/>
          <w:color w:val="000000"/>
          <w:sz w:val="24"/>
          <w:szCs w:val="24"/>
        </w:rPr>
      </w:pPr>
      <w:r w:rsidRPr="00631F63">
        <w:rPr>
          <w:rFonts w:ascii="Times New Roman" w:eastAsia="Times New Roman" w:hAnsi="Times New Roman" w:cs="Times New Roman"/>
          <w:color w:val="000000"/>
          <w:sz w:val="24"/>
          <w:szCs w:val="24"/>
        </w:rPr>
        <w:tab/>
      </w:r>
    </w:p>
    <w:p w14:paraId="5793DED9" w14:textId="2C968AF9" w:rsidR="00631F63" w:rsidRPr="00631F63" w:rsidRDefault="00631F63" w:rsidP="00631F63">
      <w:pPr>
        <w:tabs>
          <w:tab w:val="left" w:pos="851"/>
        </w:tabs>
        <w:spacing w:after="0" w:line="360" w:lineRule="auto"/>
        <w:rPr>
          <w:rFonts w:ascii="Times New Roman" w:eastAsia="Times New Roman" w:hAnsi="Times New Roman" w:cs="Times New Roman"/>
          <w:color w:val="000000"/>
          <w:sz w:val="24"/>
          <w:szCs w:val="24"/>
        </w:rPr>
      </w:pPr>
      <w:r w:rsidRPr="00631F63">
        <w:rPr>
          <w:rFonts w:ascii="Times New Roman" w:eastAsia="Times New Roman" w:hAnsi="Times New Roman" w:cs="Times New Roman"/>
          <w:color w:val="000000"/>
          <w:sz w:val="24"/>
          <w:szCs w:val="24"/>
        </w:rPr>
        <w:tab/>
      </w:r>
      <w:r w:rsidRPr="00631F63">
        <w:rPr>
          <w:rFonts w:ascii="Times New Roman" w:eastAsia="Times New Roman" w:hAnsi="Times New Roman" w:cs="Times New Roman"/>
          <w:color w:val="000000"/>
          <w:sz w:val="24"/>
          <w:szCs w:val="24"/>
        </w:rPr>
        <w:tab/>
        <w:t xml:space="preserve"> </w:t>
      </w:r>
      <w:r w:rsidRPr="00631F63">
        <w:rPr>
          <w:rFonts w:ascii="Times New Roman" w:eastAsia="Times New Roman" w:hAnsi="Times New Roman" w:cs="Times New Roman"/>
          <w:noProof/>
          <w:color w:val="000000"/>
          <w:sz w:val="24"/>
          <w:szCs w:val="24"/>
          <w:lang w:eastAsia="lt-LT"/>
        </w:rPr>
        <w:drawing>
          <wp:inline distT="0" distB="0" distL="0" distR="0" wp14:anchorId="542DB14D" wp14:editId="77F7BD2C">
            <wp:extent cx="4572635" cy="2746375"/>
            <wp:effectExtent l="0" t="0" r="18415" b="15875"/>
            <wp:docPr id="3" name="Diagrama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ED900A0" w14:textId="19D9AC86" w:rsidR="00631F63" w:rsidRPr="00631F63" w:rsidRDefault="00631F63" w:rsidP="00631F63">
      <w:pPr>
        <w:tabs>
          <w:tab w:val="left" w:pos="851"/>
        </w:tabs>
        <w:spacing w:after="0" w:line="360" w:lineRule="auto"/>
        <w:jc w:val="center"/>
        <w:rPr>
          <w:rFonts w:ascii="Times New Roman" w:eastAsia="Times New Roman" w:hAnsi="Times New Roman" w:cs="Times New Roman"/>
          <w:i/>
          <w:color w:val="000000"/>
          <w:sz w:val="20"/>
          <w:szCs w:val="20"/>
        </w:rPr>
      </w:pPr>
    </w:p>
    <w:p w14:paraId="12F75870" w14:textId="77777777" w:rsidR="00631F63" w:rsidRPr="00631F63" w:rsidRDefault="00631F63" w:rsidP="00631F63">
      <w:pPr>
        <w:tabs>
          <w:tab w:val="left" w:pos="851"/>
        </w:tabs>
        <w:spacing w:after="0" w:line="360" w:lineRule="auto"/>
        <w:ind w:firstLine="851"/>
        <w:jc w:val="both"/>
        <w:rPr>
          <w:rFonts w:ascii="Times New Roman" w:eastAsia="Times New Roman" w:hAnsi="Times New Roman" w:cs="Times New Roman"/>
          <w:color w:val="000000"/>
          <w:sz w:val="24"/>
          <w:szCs w:val="24"/>
        </w:rPr>
      </w:pPr>
      <w:r w:rsidRPr="00631F63">
        <w:rPr>
          <w:rFonts w:ascii="Times New Roman" w:eastAsia="Times New Roman" w:hAnsi="Times New Roman" w:cs="Times New Roman"/>
          <w:noProof/>
          <w:color w:val="000000"/>
          <w:sz w:val="24"/>
          <w:szCs w:val="24"/>
          <w:lang w:eastAsia="lt-LT"/>
        </w:rPr>
        <w:lastRenderedPageBreak/>
        <w:drawing>
          <wp:inline distT="0" distB="0" distL="0" distR="0" wp14:anchorId="762137E5" wp14:editId="736A3038">
            <wp:extent cx="4572635" cy="2584450"/>
            <wp:effectExtent l="0" t="0" r="18415" b="6350"/>
            <wp:docPr id="4" name="Diagrama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4ECB3B1" w14:textId="7AF57E45" w:rsidR="00631F63" w:rsidRPr="00631F63" w:rsidRDefault="00631F63" w:rsidP="00631F63">
      <w:pPr>
        <w:tabs>
          <w:tab w:val="left" w:pos="851"/>
        </w:tabs>
        <w:spacing w:after="0" w:line="360" w:lineRule="auto"/>
        <w:jc w:val="both"/>
        <w:rPr>
          <w:rFonts w:ascii="Times New Roman" w:eastAsia="Times New Roman" w:hAnsi="Times New Roman" w:cs="Times New Roman"/>
          <w:color w:val="000000"/>
          <w:sz w:val="24"/>
          <w:szCs w:val="24"/>
        </w:rPr>
      </w:pPr>
      <w:bookmarkStart w:id="7" w:name="_Hlk506811101"/>
      <w:r w:rsidRPr="00631F63">
        <w:rPr>
          <w:rFonts w:ascii="Times New Roman" w:eastAsia="Times New Roman" w:hAnsi="Times New Roman" w:cs="Times New Roman"/>
          <w:color w:val="000000"/>
          <w:sz w:val="24"/>
          <w:szCs w:val="24"/>
        </w:rPr>
        <w:t xml:space="preserve">           </w:t>
      </w:r>
    </w:p>
    <w:p w14:paraId="37B67AC6" w14:textId="77777777" w:rsidR="00631F63" w:rsidRPr="00631F63" w:rsidRDefault="00631F63" w:rsidP="00631F63">
      <w:pPr>
        <w:keepNext/>
        <w:spacing w:after="0" w:line="240" w:lineRule="auto"/>
        <w:jc w:val="center"/>
        <w:rPr>
          <w:rFonts w:ascii="Times New Roman" w:eastAsia="Times New Roman" w:hAnsi="Times New Roman" w:cs="Times New Roman"/>
          <w:sz w:val="24"/>
          <w:szCs w:val="24"/>
        </w:rPr>
      </w:pPr>
      <w:r w:rsidRPr="00631F63">
        <w:rPr>
          <w:rFonts w:ascii="Times New Roman" w:eastAsia="Times New Roman" w:hAnsi="Times New Roman" w:cs="Times New Roman"/>
          <w:sz w:val="24"/>
          <w:szCs w:val="24"/>
        </w:rPr>
        <w:t xml:space="preserve">  Panevėžio rūmuose 2025 m. išnagrinėtų bylų skaičius</w:t>
      </w:r>
    </w:p>
    <w:p w14:paraId="6E90BFF0" w14:textId="77777777" w:rsidR="00631F63" w:rsidRPr="00631F63" w:rsidRDefault="00631F63" w:rsidP="00631F63">
      <w:pPr>
        <w:tabs>
          <w:tab w:val="left" w:pos="851"/>
        </w:tabs>
        <w:spacing w:after="0" w:line="360" w:lineRule="auto"/>
        <w:jc w:val="both"/>
        <w:rPr>
          <w:rFonts w:ascii="Times New Roman" w:eastAsia="Times New Roman" w:hAnsi="Times New Roman" w:cs="Times New Roman"/>
          <w:color w:val="000000"/>
          <w:sz w:val="24"/>
          <w:szCs w:val="24"/>
        </w:rPr>
      </w:pPr>
      <w:r w:rsidRPr="00631F63">
        <w:rPr>
          <w:rFonts w:ascii="Times New Roman" w:eastAsia="Times New Roman" w:hAnsi="Times New Roman" w:cs="Times New Roman"/>
          <w:noProof/>
          <w:color w:val="000000"/>
          <w:sz w:val="24"/>
          <w:szCs w:val="24"/>
          <w:lang w:eastAsia="lt-LT"/>
        </w:rPr>
        <w:drawing>
          <wp:inline distT="0" distB="0" distL="0" distR="0" wp14:anchorId="4BC8C110" wp14:editId="6FA3723A">
            <wp:extent cx="6000750" cy="2295525"/>
            <wp:effectExtent l="0" t="0" r="0" b="0"/>
            <wp:docPr id="9"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226B9F8" w14:textId="0A3DF7CE" w:rsidR="00631F63" w:rsidRPr="00631F63" w:rsidRDefault="00631F63" w:rsidP="00631F63">
      <w:pPr>
        <w:tabs>
          <w:tab w:val="left" w:pos="851"/>
        </w:tabs>
        <w:spacing w:after="0" w:line="360" w:lineRule="auto"/>
        <w:rPr>
          <w:rFonts w:ascii="Times New Roman" w:eastAsia="Times New Roman" w:hAnsi="Times New Roman" w:cs="Times New Roman"/>
          <w:color w:val="000000"/>
          <w:sz w:val="24"/>
          <w:szCs w:val="24"/>
        </w:rPr>
      </w:pPr>
      <w:r w:rsidRPr="00631F63">
        <w:rPr>
          <w:rFonts w:ascii="Times New Roman" w:eastAsia="Times New Roman" w:hAnsi="Times New Roman" w:cs="Times New Roman"/>
          <w:color w:val="000000"/>
          <w:sz w:val="24"/>
          <w:szCs w:val="24"/>
        </w:rPr>
        <w:tab/>
        <w:t xml:space="preserve">                              </w:t>
      </w:r>
    </w:p>
    <w:p w14:paraId="55CD05E0" w14:textId="77777777" w:rsidR="00631F63" w:rsidRPr="00631F63" w:rsidRDefault="00631F63" w:rsidP="00631F63">
      <w:pPr>
        <w:tabs>
          <w:tab w:val="left" w:pos="851"/>
        </w:tabs>
        <w:spacing w:after="0" w:line="360" w:lineRule="auto"/>
        <w:rPr>
          <w:rFonts w:ascii="Times New Roman" w:eastAsia="Times New Roman" w:hAnsi="Times New Roman" w:cs="Times New Roman"/>
          <w:bCs/>
          <w:color w:val="000000"/>
          <w:sz w:val="24"/>
          <w:szCs w:val="24"/>
        </w:rPr>
      </w:pPr>
      <w:r w:rsidRPr="00631F63">
        <w:rPr>
          <w:rFonts w:ascii="Times New Roman" w:eastAsia="Times New Roman" w:hAnsi="Times New Roman" w:cs="Times New Roman"/>
          <w:color w:val="000000"/>
          <w:sz w:val="24"/>
          <w:szCs w:val="24"/>
        </w:rPr>
        <w:t xml:space="preserve">                                </w:t>
      </w:r>
      <w:r w:rsidRPr="00631F63">
        <w:rPr>
          <w:rFonts w:ascii="Times New Roman" w:eastAsia="Times New Roman" w:hAnsi="Times New Roman" w:cs="Times New Roman"/>
          <w:bCs/>
          <w:color w:val="000000"/>
          <w:sz w:val="24"/>
          <w:szCs w:val="24"/>
        </w:rPr>
        <w:t>Biržų</w:t>
      </w:r>
      <w:r w:rsidRPr="00631F63">
        <w:rPr>
          <w:rFonts w:ascii="Times New Roman" w:eastAsia="Times New Roman" w:hAnsi="Times New Roman" w:cs="Times New Roman"/>
          <w:bCs/>
          <w:sz w:val="24"/>
          <w:szCs w:val="24"/>
        </w:rPr>
        <w:t xml:space="preserve"> rūmuose 2025 m. išnagrinėtų bylų skaičius</w:t>
      </w:r>
    </w:p>
    <w:p w14:paraId="35674D26" w14:textId="77777777" w:rsidR="00631F63" w:rsidRPr="00631F63" w:rsidRDefault="00631F63" w:rsidP="00631F63">
      <w:pPr>
        <w:tabs>
          <w:tab w:val="left" w:pos="851"/>
        </w:tabs>
        <w:spacing w:after="0" w:line="360" w:lineRule="auto"/>
        <w:rPr>
          <w:rFonts w:ascii="Times New Roman" w:eastAsia="Times New Roman" w:hAnsi="Times New Roman" w:cs="Times New Roman"/>
          <w:color w:val="000000"/>
          <w:sz w:val="24"/>
          <w:szCs w:val="24"/>
        </w:rPr>
      </w:pPr>
      <w:r w:rsidRPr="00631F63">
        <w:rPr>
          <w:rFonts w:ascii="Times New Roman" w:eastAsia="Times New Roman" w:hAnsi="Times New Roman" w:cs="Times New Roman"/>
          <w:noProof/>
          <w:color w:val="000000"/>
          <w:sz w:val="24"/>
          <w:szCs w:val="24"/>
          <w:lang w:eastAsia="lt-LT"/>
        </w:rPr>
        <w:drawing>
          <wp:inline distT="0" distB="0" distL="0" distR="0" wp14:anchorId="6C621F17" wp14:editId="0B4FB7A9">
            <wp:extent cx="6000750" cy="2295525"/>
            <wp:effectExtent l="0" t="0" r="0" b="0"/>
            <wp:docPr id="1"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7077E6C" w14:textId="1F33950D" w:rsidR="00631F63" w:rsidRDefault="00631F63" w:rsidP="00631F63">
      <w:pPr>
        <w:tabs>
          <w:tab w:val="left" w:pos="851"/>
        </w:tabs>
        <w:spacing w:after="0" w:line="360" w:lineRule="auto"/>
        <w:rPr>
          <w:rFonts w:ascii="Times New Roman" w:eastAsia="Times New Roman" w:hAnsi="Times New Roman" w:cs="Times New Roman"/>
          <w:i/>
          <w:color w:val="000000"/>
        </w:rPr>
      </w:pPr>
      <w:r w:rsidRPr="00631F63">
        <w:rPr>
          <w:rFonts w:ascii="Times New Roman" w:eastAsia="Times New Roman" w:hAnsi="Times New Roman" w:cs="Times New Roman"/>
          <w:color w:val="000000"/>
          <w:sz w:val="24"/>
          <w:szCs w:val="24"/>
        </w:rPr>
        <w:tab/>
      </w:r>
      <w:bookmarkEnd w:id="7"/>
      <w:r w:rsidRPr="00631F63">
        <w:rPr>
          <w:rFonts w:ascii="Times New Roman" w:eastAsia="Times New Roman" w:hAnsi="Times New Roman" w:cs="Times New Roman"/>
          <w:i/>
          <w:color w:val="000000"/>
        </w:rPr>
        <w:t xml:space="preserve">                                                                     </w:t>
      </w:r>
    </w:p>
    <w:p w14:paraId="5B832196" w14:textId="77777777" w:rsidR="00724BDA" w:rsidRPr="00631F63" w:rsidRDefault="00724BDA" w:rsidP="00631F63">
      <w:pPr>
        <w:tabs>
          <w:tab w:val="left" w:pos="851"/>
        </w:tabs>
        <w:spacing w:after="0" w:line="360" w:lineRule="auto"/>
        <w:rPr>
          <w:rFonts w:ascii="Times New Roman" w:eastAsia="Times New Roman" w:hAnsi="Times New Roman" w:cs="Times New Roman"/>
          <w:color w:val="000000"/>
          <w:sz w:val="24"/>
          <w:szCs w:val="24"/>
        </w:rPr>
      </w:pPr>
    </w:p>
    <w:p w14:paraId="223550DE" w14:textId="53485FF2" w:rsidR="00631F63" w:rsidRPr="00631F63" w:rsidRDefault="00631F63" w:rsidP="00631F63">
      <w:pPr>
        <w:tabs>
          <w:tab w:val="left" w:pos="851"/>
        </w:tabs>
        <w:spacing w:after="0" w:line="360" w:lineRule="auto"/>
        <w:rPr>
          <w:rFonts w:ascii="Times New Roman" w:eastAsia="Times New Roman" w:hAnsi="Times New Roman" w:cs="Times New Roman"/>
          <w:color w:val="000000"/>
          <w:sz w:val="24"/>
          <w:szCs w:val="24"/>
        </w:rPr>
      </w:pPr>
      <w:r w:rsidRPr="00631F63">
        <w:rPr>
          <w:rFonts w:ascii="Times New Roman" w:eastAsia="Times New Roman" w:hAnsi="Times New Roman" w:cs="Times New Roman"/>
          <w:b/>
          <w:color w:val="000000"/>
          <w:sz w:val="32"/>
          <w:szCs w:val="32"/>
        </w:rPr>
        <w:t xml:space="preserve">        </w:t>
      </w:r>
      <w:r w:rsidRPr="00631F63">
        <w:rPr>
          <w:rFonts w:ascii="Times New Roman" w:eastAsia="Times New Roman" w:hAnsi="Times New Roman" w:cs="Times New Roman"/>
          <w:color w:val="000000"/>
          <w:sz w:val="24"/>
          <w:szCs w:val="24"/>
        </w:rPr>
        <w:t xml:space="preserve">                        </w:t>
      </w:r>
    </w:p>
    <w:p w14:paraId="37944D5F" w14:textId="0A78F28C" w:rsidR="00631F63" w:rsidRPr="00631F63" w:rsidRDefault="00631F63" w:rsidP="00631F63">
      <w:pPr>
        <w:tabs>
          <w:tab w:val="left" w:pos="851"/>
        </w:tabs>
        <w:spacing w:after="0" w:line="360" w:lineRule="auto"/>
        <w:rPr>
          <w:rFonts w:ascii="Times New Roman" w:eastAsia="Times New Roman" w:hAnsi="Times New Roman" w:cs="Times New Roman"/>
          <w:bCs/>
          <w:sz w:val="24"/>
          <w:szCs w:val="24"/>
        </w:rPr>
      </w:pPr>
      <w:r w:rsidRPr="00631F63">
        <w:rPr>
          <w:rFonts w:ascii="Times New Roman" w:eastAsia="Times New Roman" w:hAnsi="Times New Roman" w:cs="Times New Roman"/>
          <w:bCs/>
          <w:color w:val="000000"/>
          <w:sz w:val="24"/>
          <w:szCs w:val="24"/>
        </w:rPr>
        <w:lastRenderedPageBreak/>
        <w:t xml:space="preserve">                           </w:t>
      </w:r>
      <w:r>
        <w:rPr>
          <w:rFonts w:ascii="Times New Roman" w:eastAsia="Times New Roman" w:hAnsi="Times New Roman" w:cs="Times New Roman"/>
          <w:bCs/>
          <w:color w:val="000000"/>
          <w:sz w:val="24"/>
          <w:szCs w:val="24"/>
        </w:rPr>
        <w:t xml:space="preserve">     </w:t>
      </w:r>
      <w:r w:rsidRPr="00631F63">
        <w:rPr>
          <w:rFonts w:ascii="Times New Roman" w:eastAsia="Times New Roman" w:hAnsi="Times New Roman" w:cs="Times New Roman"/>
          <w:bCs/>
          <w:color w:val="000000"/>
          <w:sz w:val="24"/>
          <w:szCs w:val="24"/>
        </w:rPr>
        <w:t>Rokiškio</w:t>
      </w:r>
      <w:r w:rsidRPr="00631F63">
        <w:rPr>
          <w:rFonts w:ascii="Times New Roman" w:eastAsia="Times New Roman" w:hAnsi="Times New Roman" w:cs="Times New Roman"/>
          <w:bCs/>
          <w:sz w:val="24"/>
          <w:szCs w:val="24"/>
        </w:rPr>
        <w:t xml:space="preserve"> rūmuose 2025 m. išnagrinėtų bylų skaičius</w:t>
      </w:r>
    </w:p>
    <w:p w14:paraId="0D2B399C" w14:textId="77777777" w:rsidR="00631F63" w:rsidRPr="00631F63" w:rsidRDefault="00631F63" w:rsidP="00631F63">
      <w:pPr>
        <w:tabs>
          <w:tab w:val="left" w:pos="851"/>
        </w:tabs>
        <w:spacing w:after="0" w:line="360" w:lineRule="auto"/>
        <w:rPr>
          <w:rFonts w:ascii="Times New Roman" w:eastAsia="Times New Roman" w:hAnsi="Times New Roman" w:cs="Times New Roman"/>
          <w:b/>
          <w:color w:val="000000"/>
          <w:sz w:val="24"/>
          <w:szCs w:val="24"/>
        </w:rPr>
      </w:pPr>
      <w:r w:rsidRPr="00631F63">
        <w:rPr>
          <w:rFonts w:ascii="Times New Roman" w:eastAsia="Times New Roman" w:hAnsi="Times New Roman" w:cs="Times New Roman"/>
          <w:noProof/>
          <w:color w:val="000000"/>
          <w:sz w:val="24"/>
          <w:szCs w:val="24"/>
          <w:lang w:eastAsia="lt-LT"/>
        </w:rPr>
        <w:drawing>
          <wp:inline distT="0" distB="0" distL="0" distR="0" wp14:anchorId="0C457D14" wp14:editId="60DC21F5">
            <wp:extent cx="6000750" cy="2295525"/>
            <wp:effectExtent l="0" t="0" r="0" b="0"/>
            <wp:docPr id="15"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80A1341" w14:textId="77777777" w:rsidR="00724BDA" w:rsidRDefault="00724BDA" w:rsidP="00724BDA">
      <w:pPr>
        <w:spacing w:after="0" w:line="276" w:lineRule="auto"/>
        <w:ind w:firstLine="720"/>
        <w:jc w:val="both"/>
        <w:rPr>
          <w:rFonts w:ascii="Times New Roman" w:eastAsia="Calibri" w:hAnsi="Times New Roman" w:cs="Times New Roman"/>
          <w:sz w:val="24"/>
        </w:rPr>
      </w:pPr>
    </w:p>
    <w:p w14:paraId="7DC8621A" w14:textId="52C71119" w:rsidR="00724BDA" w:rsidRPr="00724BDA" w:rsidRDefault="00724BDA" w:rsidP="00724BDA">
      <w:pPr>
        <w:spacing w:after="0" w:line="276" w:lineRule="auto"/>
        <w:ind w:firstLine="720"/>
        <w:jc w:val="both"/>
        <w:rPr>
          <w:rFonts w:ascii="Times New Roman" w:eastAsia="Calibri" w:hAnsi="Times New Roman" w:cs="Times New Roman"/>
          <w:sz w:val="24"/>
        </w:rPr>
      </w:pPr>
      <w:r w:rsidRPr="00724BDA">
        <w:rPr>
          <w:rFonts w:ascii="Times New Roman" w:eastAsia="Calibri" w:hAnsi="Times New Roman" w:cs="Times New Roman"/>
          <w:sz w:val="24"/>
        </w:rPr>
        <w:t xml:space="preserve">Teismas yra </w:t>
      </w:r>
      <w:r>
        <w:rPr>
          <w:rFonts w:ascii="Times New Roman" w:eastAsia="Calibri" w:hAnsi="Times New Roman" w:cs="Times New Roman"/>
          <w:sz w:val="24"/>
        </w:rPr>
        <w:t>v</w:t>
      </w:r>
      <w:r w:rsidRPr="00724BDA">
        <w:rPr>
          <w:rFonts w:ascii="Times New Roman" w:eastAsia="Calibri" w:hAnsi="Times New Roman" w:cs="Times New Roman"/>
          <w:sz w:val="24"/>
        </w:rPr>
        <w:t>alstybės biudžetinė įstaiga, finansuojama iš Lietuvos Respublikos valstybės biudžeto</w:t>
      </w:r>
      <w:r>
        <w:rPr>
          <w:rFonts w:ascii="Times New Roman" w:eastAsia="Calibri" w:hAnsi="Times New Roman" w:cs="Times New Roman"/>
          <w:sz w:val="24"/>
        </w:rPr>
        <w:t xml:space="preserve"> ir</w:t>
      </w:r>
      <w:r w:rsidRPr="00724BDA">
        <w:rPr>
          <w:rFonts w:ascii="Times New Roman" w:eastAsia="Calibri" w:hAnsi="Times New Roman" w:cs="Times New Roman"/>
          <w:sz w:val="24"/>
        </w:rPr>
        <w:t xml:space="preserve"> nuolat vykdo vieną funkcijų vykdymo programą „Teisingumo vykdymas“. </w:t>
      </w:r>
    </w:p>
    <w:p w14:paraId="42495CD0" w14:textId="77777777" w:rsidR="00724BDA" w:rsidRPr="00724BDA" w:rsidRDefault="00724BDA" w:rsidP="00724BDA">
      <w:pPr>
        <w:spacing w:after="0" w:line="276" w:lineRule="auto"/>
        <w:ind w:firstLine="720"/>
        <w:jc w:val="both"/>
        <w:rPr>
          <w:rFonts w:ascii="Times New Roman" w:eastAsia="Calibri" w:hAnsi="Times New Roman" w:cs="Times New Roman"/>
          <w:sz w:val="24"/>
        </w:rPr>
      </w:pPr>
      <w:r w:rsidRPr="00724BDA">
        <w:rPr>
          <w:rFonts w:ascii="Times New Roman" w:eastAsia="Calibri" w:hAnsi="Times New Roman" w:cs="Times New Roman"/>
          <w:sz w:val="24"/>
        </w:rPr>
        <w:t>„Teisingumo vykdymas” programai finansuoti 2025 metų sąmatoje, įskaitant patikslinimus buvo numatyti 5764003,00 Eur asignavimų, iš jų 5760000,00 Eur (99,93 %) valstybės biudžeto lėšos, 2135,0 Eur (0,04%) biudžetinių įstaigų pajamų įmokos ir 1868,00 Eur (0,03%) kitų pajamų, kurių panaudojimo tikslinė paskirtis nustatyta Europos Sąjungos teisės aktuose, įstatymuose arba Lietuvos Respublikos Vyriausybės nutarimuose.</w:t>
      </w:r>
    </w:p>
    <w:p w14:paraId="137A62A5" w14:textId="77777777" w:rsidR="00724BDA" w:rsidRPr="00724BDA" w:rsidRDefault="00724BDA" w:rsidP="00724BDA">
      <w:pPr>
        <w:widowControl w:val="0"/>
        <w:overflowPunct w:val="0"/>
        <w:autoSpaceDE w:val="0"/>
        <w:autoSpaceDN w:val="0"/>
        <w:adjustRightInd w:val="0"/>
        <w:spacing w:after="120" w:line="276" w:lineRule="auto"/>
        <w:ind w:firstLine="851"/>
        <w:jc w:val="both"/>
        <w:textAlignment w:val="baseline"/>
        <w:rPr>
          <w:rFonts w:ascii="Times New Roman" w:eastAsia="Calibri" w:hAnsi="Times New Roman" w:cs="Times New Roman"/>
          <w:sz w:val="24"/>
        </w:rPr>
      </w:pPr>
      <w:r w:rsidRPr="00724BDA">
        <w:rPr>
          <w:rFonts w:ascii="Times New Roman" w:eastAsia="Calibri" w:hAnsi="Times New Roman" w:cs="Times New Roman"/>
          <w:sz w:val="24"/>
        </w:rPr>
        <w:t>2025 m. programos biudžeto lėšų sąmatos struktūra (Eur) :</w:t>
      </w:r>
    </w:p>
    <w:p w14:paraId="59270791" w14:textId="77777777" w:rsidR="00724BDA" w:rsidRPr="00724BDA" w:rsidRDefault="00724BDA" w:rsidP="00724BDA">
      <w:pPr>
        <w:widowControl w:val="0"/>
        <w:overflowPunct w:val="0"/>
        <w:autoSpaceDE w:val="0"/>
        <w:autoSpaceDN w:val="0"/>
        <w:adjustRightInd w:val="0"/>
        <w:spacing w:after="120" w:line="276" w:lineRule="auto"/>
        <w:jc w:val="center"/>
        <w:textAlignment w:val="baseline"/>
        <w:rPr>
          <w:rFonts w:ascii="Times New Roman" w:eastAsia="Calibri" w:hAnsi="Times New Roman" w:cs="Times New Roman"/>
          <w:sz w:val="24"/>
        </w:rPr>
      </w:pPr>
      <w:r w:rsidRPr="00724BDA">
        <w:rPr>
          <w:rFonts w:ascii="Times New Roman" w:eastAsia="Calibri" w:hAnsi="Times New Roman" w:cs="Times New Roman"/>
          <w:noProof/>
          <w:sz w:val="24"/>
        </w:rPr>
        <w:drawing>
          <wp:inline distT="0" distB="0" distL="0" distR="0" wp14:anchorId="5F2514DF" wp14:editId="2C9E98BD">
            <wp:extent cx="5467350" cy="2828925"/>
            <wp:effectExtent l="0" t="0" r="0" b="0"/>
            <wp:docPr id="905408094" name="Diagrama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95A2549" w14:textId="77777777" w:rsidR="00724BDA" w:rsidRPr="00724BDA" w:rsidRDefault="00724BDA" w:rsidP="00724BDA">
      <w:pPr>
        <w:autoSpaceDE w:val="0"/>
        <w:autoSpaceDN w:val="0"/>
        <w:adjustRightInd w:val="0"/>
        <w:spacing w:after="200" w:line="276" w:lineRule="auto"/>
        <w:ind w:firstLine="1296"/>
        <w:jc w:val="both"/>
        <w:rPr>
          <w:rFonts w:ascii="TimesNewRomanPS-BoldMT" w:eastAsia="Calibri" w:hAnsi="TimesNewRomanPS-BoldMT" w:cs="TimesNewRomanPS-BoldMT"/>
          <w:lang w:eastAsia="lt-LT"/>
        </w:rPr>
      </w:pPr>
      <w:r w:rsidRPr="00724BDA">
        <w:rPr>
          <w:rFonts w:ascii="TimesNewRomanPS-BoldMT" w:eastAsia="Calibri" w:hAnsi="TimesNewRomanPS-BoldMT" w:cs="TimesNewRomanPS-BoldMT"/>
          <w:lang w:eastAsia="lt-LT"/>
        </w:rPr>
        <w:t>Išlaidų darbo užmokesčiui paskirstymas pagal pareigybių grupes (Eur):</w:t>
      </w:r>
    </w:p>
    <w:p w14:paraId="225532AB" w14:textId="77777777" w:rsidR="00724BDA" w:rsidRPr="00724BDA" w:rsidRDefault="00724BDA" w:rsidP="00724BDA">
      <w:pPr>
        <w:autoSpaceDE w:val="0"/>
        <w:autoSpaceDN w:val="0"/>
        <w:adjustRightInd w:val="0"/>
        <w:spacing w:after="200" w:line="276" w:lineRule="auto"/>
        <w:jc w:val="center"/>
        <w:rPr>
          <w:rFonts w:ascii="Times New Roman" w:eastAsia="Calibri" w:hAnsi="Times New Roman" w:cs="Times New Roman"/>
          <w:noProof/>
          <w:sz w:val="24"/>
          <w:lang w:eastAsia="lt-LT"/>
        </w:rPr>
      </w:pPr>
      <w:r w:rsidRPr="00724BDA">
        <w:rPr>
          <w:rFonts w:ascii="Times New Roman" w:eastAsia="Calibri" w:hAnsi="Times New Roman" w:cs="Times New Roman"/>
          <w:noProof/>
          <w:sz w:val="24"/>
        </w:rPr>
        <w:lastRenderedPageBreak/>
        <w:drawing>
          <wp:inline distT="0" distB="0" distL="0" distR="0" wp14:anchorId="5B564973" wp14:editId="184CA2DC">
            <wp:extent cx="4953000" cy="1905000"/>
            <wp:effectExtent l="0" t="0" r="0" b="0"/>
            <wp:docPr id="1041231836" name="Diagrama 1">
              <a:extLst xmlns:a="http://schemas.openxmlformats.org/drawingml/2006/main">
                <a:ext uri="{FF2B5EF4-FFF2-40B4-BE49-F238E27FC236}">
                  <a16:creationId xmlns:a16="http://schemas.microsoft.com/office/drawing/2014/main" id="{B1E76598-903C-E0BA-2A9B-615E5F98CE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54F18CA" w14:textId="77777777" w:rsidR="00724BDA" w:rsidRPr="00724BDA" w:rsidRDefault="00724BDA" w:rsidP="00724BDA">
      <w:pPr>
        <w:spacing w:after="120" w:line="276" w:lineRule="auto"/>
        <w:ind w:firstLine="851"/>
        <w:jc w:val="both"/>
        <w:rPr>
          <w:rFonts w:ascii="Times New Roman" w:eastAsia="Calibri" w:hAnsi="Times New Roman" w:cs="Times New Roman"/>
          <w:sz w:val="24"/>
          <w:szCs w:val="24"/>
        </w:rPr>
      </w:pPr>
      <w:r w:rsidRPr="00724BDA">
        <w:rPr>
          <w:rFonts w:ascii="Times New Roman" w:eastAsia="Calibri" w:hAnsi="Times New Roman" w:cs="Times New Roman"/>
          <w:sz w:val="24"/>
          <w:szCs w:val="24"/>
        </w:rPr>
        <w:t>Išlaidų prekėms ir paslaugoms paskirstymo tarp ekonominės klasifikacijos struktūra (Valstybės biudžeto lėšos) (Eur) :</w:t>
      </w:r>
    </w:p>
    <w:p w14:paraId="5676ECE0" w14:textId="77777777" w:rsidR="00724BDA" w:rsidRPr="00724BDA" w:rsidRDefault="00724BDA" w:rsidP="00724BDA">
      <w:pPr>
        <w:spacing w:after="120" w:line="276" w:lineRule="auto"/>
        <w:jc w:val="both"/>
        <w:rPr>
          <w:rFonts w:ascii="Times New Roman" w:eastAsia="Calibri" w:hAnsi="Times New Roman" w:cs="Times New Roman"/>
          <w:sz w:val="24"/>
          <w:szCs w:val="24"/>
        </w:rPr>
      </w:pPr>
      <w:r w:rsidRPr="00724BDA">
        <w:rPr>
          <w:rFonts w:ascii="Times New Roman" w:eastAsia="Calibri" w:hAnsi="Times New Roman" w:cs="Times New Roman"/>
          <w:noProof/>
          <w:sz w:val="24"/>
        </w:rPr>
        <w:drawing>
          <wp:inline distT="0" distB="0" distL="0" distR="0" wp14:anchorId="4F10A2D8" wp14:editId="2F7CCC49">
            <wp:extent cx="6120130" cy="4246245"/>
            <wp:effectExtent l="0" t="0" r="0" b="1905"/>
            <wp:docPr id="1597028974" name="Diagrama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B6A3201" w14:textId="77777777" w:rsidR="00724BDA" w:rsidRPr="00724BDA" w:rsidRDefault="00724BDA" w:rsidP="00724BDA">
      <w:pPr>
        <w:spacing w:after="0" w:line="276" w:lineRule="auto"/>
        <w:ind w:firstLine="720"/>
        <w:jc w:val="both"/>
        <w:rPr>
          <w:rFonts w:ascii="Times New Roman" w:eastAsia="Calibri" w:hAnsi="Times New Roman" w:cs="Times New Roman"/>
          <w:sz w:val="24"/>
        </w:rPr>
      </w:pPr>
      <w:r w:rsidRPr="00724BDA">
        <w:rPr>
          <w:rFonts w:ascii="Times New Roman" w:eastAsia="Calibri" w:hAnsi="Times New Roman" w:cs="Times New Roman"/>
          <w:sz w:val="24"/>
        </w:rPr>
        <w:t>Teismo veiklai lėšos planuojamos ir finansiniai ištekliai skirstomi vadovaujantis Lietuvos Respublikos įstatymais, Lietuvos Respublikos Vyriausybės nutarimais, Teismo vidaus apskaitos politika bei kitais finansinę veiklą reglamentuojančiais teisės aktais.</w:t>
      </w:r>
    </w:p>
    <w:p w14:paraId="240D2808" w14:textId="77777777" w:rsidR="00724BDA" w:rsidRPr="00724BDA" w:rsidRDefault="00724BDA" w:rsidP="00724BDA">
      <w:pPr>
        <w:spacing w:after="0" w:line="276" w:lineRule="auto"/>
        <w:ind w:firstLine="720"/>
        <w:jc w:val="both"/>
        <w:rPr>
          <w:rFonts w:ascii="Times New Roman" w:eastAsia="Calibri" w:hAnsi="Times New Roman" w:cs="Times New Roman"/>
          <w:sz w:val="24"/>
          <w:szCs w:val="24"/>
        </w:rPr>
      </w:pPr>
      <w:r w:rsidRPr="00724BDA">
        <w:rPr>
          <w:rFonts w:ascii="Times New Roman" w:eastAsia="Calibri" w:hAnsi="Times New Roman" w:cs="Times New Roman"/>
          <w:sz w:val="24"/>
          <w:szCs w:val="24"/>
        </w:rPr>
        <w:t xml:space="preserve">Kasmet sudėtingėjant byloms didėja ne tik teisėjų, bet ir kitų teismo darbuotojų darbo krūvis. </w:t>
      </w:r>
      <w:r w:rsidRPr="00724BDA">
        <w:rPr>
          <w:rFonts w:ascii="Times New Roman" w:eastAsia="Calibri" w:hAnsi="Times New Roman" w:cs="Times New Roman"/>
          <w:color w:val="000000"/>
          <w:sz w:val="24"/>
        </w:rPr>
        <w:t>Labai svarbu tai, kad teisme dirbtų reikiamas darbuotojų skaičius, būtų užtikrinta jų aukšta kvalifikacija, tinkamas atlyginimas ir finansinės galimybės nuolat kelti savo kvalifikaciją. Teismo veiklos efektyvumas tiesiogiai priklauso nuo to, kokie finansiniai ištekliai skiriami darbo užmokesčiui bei tinkamoms darbo sąlygoms užtikrinti (darbo vietoms įrengti, darbo technikai ir priemonėms įsigyti ir pan.) bei darbuotojų motyvacijai didinti. Šiuo metu T</w:t>
      </w:r>
      <w:r w:rsidRPr="00724BDA">
        <w:rPr>
          <w:rFonts w:ascii="Times New Roman" w:eastAsia="Calibri" w:hAnsi="Times New Roman" w:cs="Times New Roman"/>
          <w:sz w:val="24"/>
          <w:szCs w:val="24"/>
        </w:rPr>
        <w:t>eisme dirba minimalus darbuotojų skaičius.</w:t>
      </w:r>
    </w:p>
    <w:p w14:paraId="27C58251" w14:textId="77777777" w:rsidR="00724BDA" w:rsidRPr="00724BDA" w:rsidRDefault="00724BDA" w:rsidP="00724BDA">
      <w:pPr>
        <w:spacing w:after="0" w:line="276" w:lineRule="auto"/>
        <w:ind w:firstLine="709"/>
        <w:jc w:val="both"/>
        <w:rPr>
          <w:rFonts w:ascii="Times New Roman" w:eastAsia="Calibri" w:hAnsi="Times New Roman" w:cs="Times New Roman"/>
          <w:color w:val="000000"/>
          <w:sz w:val="24"/>
        </w:rPr>
      </w:pPr>
      <w:r w:rsidRPr="00724BDA">
        <w:rPr>
          <w:rFonts w:ascii="Times New Roman" w:eastAsia="Calibri" w:hAnsi="Times New Roman" w:cs="Times New Roman"/>
          <w:color w:val="000000"/>
          <w:sz w:val="24"/>
        </w:rPr>
        <w:lastRenderedPageBreak/>
        <w:t>Siekdamas tinkamai organizuoti darbą ir atsižvelgdamas į skiriamus sumažintus asignavimus, Teismas nuolat ieško optimalių būdų finansiniams ir žmogiškiesiems ištekliams paskirstyti.</w:t>
      </w:r>
    </w:p>
    <w:p w14:paraId="7D3EA4D9" w14:textId="6CE73AD1" w:rsidR="00631F63" w:rsidRDefault="00631F63" w:rsidP="00631F63">
      <w:pPr>
        <w:tabs>
          <w:tab w:val="left" w:pos="851"/>
        </w:tabs>
        <w:spacing w:after="0" w:line="360" w:lineRule="auto"/>
        <w:jc w:val="both"/>
        <w:rPr>
          <w:rFonts w:ascii="Times New Roman" w:eastAsia="Calibri" w:hAnsi="Times New Roman" w:cs="Times New Roman"/>
          <w:kern w:val="2"/>
          <w:sz w:val="24"/>
          <w:szCs w:val="24"/>
          <w14:ligatures w14:val="standardContextual"/>
        </w:rPr>
      </w:pPr>
      <w:r w:rsidRPr="00631F63">
        <w:rPr>
          <w:rFonts w:ascii="Times New Roman" w:eastAsia="Times New Roman" w:hAnsi="Times New Roman" w:cs="Times New Roman"/>
          <w:color w:val="000000"/>
          <w:sz w:val="24"/>
          <w:szCs w:val="24"/>
        </w:rPr>
        <w:t xml:space="preserve"> </w:t>
      </w:r>
      <w:r w:rsidRPr="00631F63">
        <w:rPr>
          <w:rFonts w:ascii="Times New Roman" w:eastAsia="Times New Roman" w:hAnsi="Times New Roman" w:cs="Times New Roman"/>
          <w:i/>
          <w:color w:val="000000"/>
          <w:sz w:val="24"/>
          <w:szCs w:val="24"/>
        </w:rPr>
        <w:t xml:space="preserve">                                                                          </w:t>
      </w:r>
      <w:r w:rsidRPr="00631F63">
        <w:rPr>
          <w:rFonts w:ascii="Times New Roman" w:eastAsia="Times New Roman" w:hAnsi="Times New Roman" w:cs="Times New Roman"/>
          <w:i/>
          <w:color w:val="000000"/>
        </w:rPr>
        <w:tab/>
      </w:r>
    </w:p>
    <w:p w14:paraId="55F7659A" w14:textId="77777777" w:rsidR="00435D3D" w:rsidRDefault="00435D3D" w:rsidP="00AA13B1">
      <w:pPr>
        <w:pStyle w:val="Betarp"/>
        <w:jc w:val="both"/>
        <w:rPr>
          <w:rFonts w:ascii="Times New Roman" w:hAnsi="Times New Roman" w:cs="Times New Roman"/>
          <w:bCs/>
          <w:sz w:val="24"/>
          <w:szCs w:val="24"/>
        </w:rPr>
      </w:pPr>
    </w:p>
    <w:p w14:paraId="6A0D7AA1" w14:textId="77777777" w:rsidR="00435D3D" w:rsidRDefault="00435D3D" w:rsidP="00AA13B1">
      <w:pPr>
        <w:pStyle w:val="Betarp"/>
        <w:jc w:val="both"/>
        <w:rPr>
          <w:rFonts w:ascii="Times New Roman" w:hAnsi="Times New Roman" w:cs="Times New Roman"/>
          <w:bCs/>
          <w:sz w:val="24"/>
          <w:szCs w:val="24"/>
        </w:rPr>
      </w:pPr>
    </w:p>
    <w:p w14:paraId="505CE6D7" w14:textId="1C32FF9B" w:rsidR="00435D3D" w:rsidRDefault="00435D3D" w:rsidP="00AA13B1">
      <w:pPr>
        <w:pStyle w:val="Betarp"/>
        <w:jc w:val="both"/>
        <w:rPr>
          <w:rFonts w:ascii="Times New Roman" w:hAnsi="Times New Roman" w:cs="Times New Roman"/>
          <w:bCs/>
          <w:sz w:val="24"/>
          <w:szCs w:val="24"/>
        </w:rPr>
      </w:pPr>
      <w:r>
        <w:rPr>
          <w:rFonts w:ascii="Times New Roman" w:hAnsi="Times New Roman" w:cs="Times New Roman"/>
          <w:bCs/>
          <w:sz w:val="24"/>
          <w:szCs w:val="24"/>
        </w:rPr>
        <w:t xml:space="preserve">Teismo pirmininkė                                                                                </w:t>
      </w:r>
      <w:r w:rsidR="00A55252">
        <w:rPr>
          <w:rFonts w:ascii="Times New Roman" w:hAnsi="Times New Roman" w:cs="Times New Roman"/>
          <w:bCs/>
          <w:sz w:val="24"/>
          <w:szCs w:val="24"/>
        </w:rPr>
        <w:t xml:space="preserve">   </w:t>
      </w:r>
      <w:r>
        <w:rPr>
          <w:rFonts w:ascii="Times New Roman" w:hAnsi="Times New Roman" w:cs="Times New Roman"/>
          <w:bCs/>
          <w:sz w:val="24"/>
          <w:szCs w:val="24"/>
        </w:rPr>
        <w:t>Virginija Breskienė</w:t>
      </w:r>
    </w:p>
    <w:p w14:paraId="35C8FBF8" w14:textId="77777777" w:rsidR="00435D3D" w:rsidRDefault="00435D3D" w:rsidP="00AA13B1">
      <w:pPr>
        <w:pStyle w:val="Betarp"/>
        <w:jc w:val="both"/>
        <w:rPr>
          <w:rFonts w:ascii="Times New Roman" w:hAnsi="Times New Roman" w:cs="Times New Roman"/>
          <w:bCs/>
          <w:sz w:val="24"/>
          <w:szCs w:val="24"/>
        </w:rPr>
      </w:pPr>
    </w:p>
    <w:p w14:paraId="477FC84D" w14:textId="55BF12F8" w:rsidR="00435D3D" w:rsidRPr="00AA13B1" w:rsidRDefault="00435D3D" w:rsidP="00AA13B1">
      <w:pPr>
        <w:pStyle w:val="Betarp"/>
        <w:jc w:val="both"/>
        <w:rPr>
          <w:rFonts w:ascii="Times New Roman" w:hAnsi="Times New Roman" w:cs="Times New Roman"/>
          <w:b/>
          <w:bCs/>
          <w:sz w:val="24"/>
          <w:szCs w:val="24"/>
        </w:rPr>
      </w:pPr>
      <w:r>
        <w:rPr>
          <w:rFonts w:ascii="Times New Roman" w:hAnsi="Times New Roman" w:cs="Times New Roman"/>
          <w:bCs/>
          <w:sz w:val="24"/>
          <w:szCs w:val="24"/>
        </w:rPr>
        <w:t xml:space="preserve">Teismo kancleris                                                                                    </w:t>
      </w:r>
      <w:r w:rsidR="00A55252">
        <w:rPr>
          <w:rFonts w:ascii="Times New Roman" w:hAnsi="Times New Roman" w:cs="Times New Roman"/>
          <w:bCs/>
          <w:sz w:val="24"/>
          <w:szCs w:val="24"/>
        </w:rPr>
        <w:t xml:space="preserve">   </w:t>
      </w:r>
      <w:r>
        <w:rPr>
          <w:rFonts w:ascii="Times New Roman" w:hAnsi="Times New Roman" w:cs="Times New Roman"/>
          <w:bCs/>
          <w:sz w:val="24"/>
          <w:szCs w:val="24"/>
        </w:rPr>
        <w:t>Rimantas Bobinas</w:t>
      </w:r>
    </w:p>
    <w:sectPr w:rsidR="00435D3D" w:rsidRPr="00AA13B1" w:rsidSect="00062D4C">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BA"/>
    <w:family w:val="swiss"/>
    <w:pitch w:val="variable"/>
    <w:sig w:usb0="E5002EFF" w:usb1="C000605B" w:usb2="00000029" w:usb3="00000000" w:csb0="0001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8539A"/>
    <w:multiLevelType w:val="multilevel"/>
    <w:tmpl w:val="E89C566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95853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11C"/>
    <w:rsid w:val="00033B50"/>
    <w:rsid w:val="00044439"/>
    <w:rsid w:val="00062D4C"/>
    <w:rsid w:val="0007145E"/>
    <w:rsid w:val="000B7848"/>
    <w:rsid w:val="000C52F5"/>
    <w:rsid w:val="00104324"/>
    <w:rsid w:val="00110DAC"/>
    <w:rsid w:val="00133DC9"/>
    <w:rsid w:val="00185C8F"/>
    <w:rsid w:val="001A5E0E"/>
    <w:rsid w:val="001B616B"/>
    <w:rsid w:val="001E5AF8"/>
    <w:rsid w:val="001F57A1"/>
    <w:rsid w:val="001F72CD"/>
    <w:rsid w:val="0020322A"/>
    <w:rsid w:val="00230B85"/>
    <w:rsid w:val="0023558E"/>
    <w:rsid w:val="0026053A"/>
    <w:rsid w:val="00270138"/>
    <w:rsid w:val="00283EF7"/>
    <w:rsid w:val="0029233F"/>
    <w:rsid w:val="002B4931"/>
    <w:rsid w:val="002C2BDE"/>
    <w:rsid w:val="003163C1"/>
    <w:rsid w:val="00335D95"/>
    <w:rsid w:val="003C4533"/>
    <w:rsid w:val="003E70B6"/>
    <w:rsid w:val="00435D3D"/>
    <w:rsid w:val="00471C46"/>
    <w:rsid w:val="004763B9"/>
    <w:rsid w:val="00487568"/>
    <w:rsid w:val="004B1C3B"/>
    <w:rsid w:val="004D42D9"/>
    <w:rsid w:val="004E3511"/>
    <w:rsid w:val="0057411C"/>
    <w:rsid w:val="006140A5"/>
    <w:rsid w:val="00625142"/>
    <w:rsid w:val="00631F63"/>
    <w:rsid w:val="00632F2F"/>
    <w:rsid w:val="00656FF5"/>
    <w:rsid w:val="00671D29"/>
    <w:rsid w:val="0068171C"/>
    <w:rsid w:val="00695A75"/>
    <w:rsid w:val="006A1C3C"/>
    <w:rsid w:val="006C475D"/>
    <w:rsid w:val="00724BDA"/>
    <w:rsid w:val="008546C3"/>
    <w:rsid w:val="008971A9"/>
    <w:rsid w:val="008D53B9"/>
    <w:rsid w:val="008E45C7"/>
    <w:rsid w:val="00903A2B"/>
    <w:rsid w:val="009062DC"/>
    <w:rsid w:val="00995D11"/>
    <w:rsid w:val="009964BD"/>
    <w:rsid w:val="009F1D73"/>
    <w:rsid w:val="00A55252"/>
    <w:rsid w:val="00A91B54"/>
    <w:rsid w:val="00AA13B1"/>
    <w:rsid w:val="00AC345F"/>
    <w:rsid w:val="00AD06CE"/>
    <w:rsid w:val="00AD3955"/>
    <w:rsid w:val="00AD7FD7"/>
    <w:rsid w:val="00B43CD4"/>
    <w:rsid w:val="00B93BCA"/>
    <w:rsid w:val="00BB74B3"/>
    <w:rsid w:val="00BC02F2"/>
    <w:rsid w:val="00BD4967"/>
    <w:rsid w:val="00C0068C"/>
    <w:rsid w:val="00C20D1D"/>
    <w:rsid w:val="00C4280F"/>
    <w:rsid w:val="00C640FB"/>
    <w:rsid w:val="00C771CE"/>
    <w:rsid w:val="00C948D9"/>
    <w:rsid w:val="00C95AA2"/>
    <w:rsid w:val="00C96408"/>
    <w:rsid w:val="00CE465F"/>
    <w:rsid w:val="00D00027"/>
    <w:rsid w:val="00D0619E"/>
    <w:rsid w:val="00D62718"/>
    <w:rsid w:val="00D761BA"/>
    <w:rsid w:val="00D94B02"/>
    <w:rsid w:val="00D957FB"/>
    <w:rsid w:val="00DB7140"/>
    <w:rsid w:val="00E57368"/>
    <w:rsid w:val="00E675AD"/>
    <w:rsid w:val="00E85787"/>
    <w:rsid w:val="00EE38A5"/>
    <w:rsid w:val="00F25531"/>
    <w:rsid w:val="00F80A95"/>
    <w:rsid w:val="00F96290"/>
    <w:rsid w:val="00FA79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49945"/>
  <w15:chartTrackingRefBased/>
  <w15:docId w15:val="{7A82A710-98DA-433B-A5FF-CDA20C365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eading1">
    <w:name w:val="Heading #1_"/>
    <w:basedOn w:val="Numatytasispastraiposriftas"/>
    <w:rsid w:val="00695A75"/>
    <w:rPr>
      <w:rFonts w:ascii="Segoe UI" w:eastAsia="Segoe UI" w:hAnsi="Segoe UI" w:cs="Segoe UI"/>
      <w:b/>
      <w:bCs/>
      <w:i w:val="0"/>
      <w:iCs w:val="0"/>
      <w:smallCaps w:val="0"/>
      <w:strike w:val="0"/>
      <w:sz w:val="26"/>
      <w:szCs w:val="26"/>
      <w:u w:val="none"/>
    </w:rPr>
  </w:style>
  <w:style w:type="character" w:customStyle="1" w:styleId="Heading10">
    <w:name w:val="Heading #1"/>
    <w:basedOn w:val="Heading1"/>
    <w:rsid w:val="00695A75"/>
    <w:rPr>
      <w:rFonts w:ascii="Segoe UI" w:eastAsia="Segoe UI" w:hAnsi="Segoe UI" w:cs="Segoe UI"/>
      <w:b/>
      <w:bCs/>
      <w:i w:val="0"/>
      <w:iCs w:val="0"/>
      <w:smallCaps w:val="0"/>
      <w:strike w:val="0"/>
      <w:color w:val="000000"/>
      <w:spacing w:val="0"/>
      <w:w w:val="100"/>
      <w:position w:val="0"/>
      <w:sz w:val="26"/>
      <w:szCs w:val="26"/>
      <w:u w:val="none"/>
      <w:lang w:val="lt-LT" w:eastAsia="lt-LT" w:bidi="lt-LT"/>
    </w:rPr>
  </w:style>
  <w:style w:type="character" w:customStyle="1" w:styleId="Heading2">
    <w:name w:val="Heading #2_"/>
    <w:basedOn w:val="Numatytasispastraiposriftas"/>
    <w:link w:val="Heading20"/>
    <w:rsid w:val="00695A75"/>
    <w:rPr>
      <w:rFonts w:ascii="Times New Roman" w:eastAsia="Times New Roman" w:hAnsi="Times New Roman" w:cs="Times New Roman"/>
      <w:b/>
      <w:bCs/>
      <w:sz w:val="23"/>
      <w:szCs w:val="23"/>
      <w:shd w:val="clear" w:color="auto" w:fill="FFFFFF"/>
    </w:rPr>
  </w:style>
  <w:style w:type="paragraph" w:customStyle="1" w:styleId="Heading20">
    <w:name w:val="Heading #2"/>
    <w:basedOn w:val="prastasis"/>
    <w:link w:val="Heading2"/>
    <w:rsid w:val="00695A75"/>
    <w:pPr>
      <w:widowControl w:val="0"/>
      <w:shd w:val="clear" w:color="auto" w:fill="FFFFFF"/>
      <w:spacing w:before="300" w:after="420" w:line="0" w:lineRule="atLeast"/>
      <w:jc w:val="center"/>
      <w:outlineLvl w:val="1"/>
    </w:pPr>
    <w:rPr>
      <w:rFonts w:ascii="Times New Roman" w:eastAsia="Times New Roman" w:hAnsi="Times New Roman" w:cs="Times New Roman"/>
      <w:b/>
      <w:bCs/>
      <w:sz w:val="23"/>
      <w:szCs w:val="23"/>
    </w:rPr>
  </w:style>
  <w:style w:type="paragraph" w:styleId="Betarp">
    <w:name w:val="No Spacing"/>
    <w:uiPriority w:val="1"/>
    <w:qFormat/>
    <w:rsid w:val="00695A75"/>
    <w:pPr>
      <w:spacing w:after="0" w:line="240" w:lineRule="auto"/>
    </w:pPr>
  </w:style>
  <w:style w:type="character" w:customStyle="1" w:styleId="Bodytext2">
    <w:name w:val="Body text (2)_"/>
    <w:basedOn w:val="Numatytasispastraiposriftas"/>
    <w:link w:val="Bodytext20"/>
    <w:rsid w:val="00695A75"/>
    <w:rPr>
      <w:rFonts w:ascii="Times New Roman" w:eastAsia="Times New Roman" w:hAnsi="Times New Roman" w:cs="Times New Roman"/>
      <w:shd w:val="clear" w:color="auto" w:fill="FFFFFF"/>
    </w:rPr>
  </w:style>
  <w:style w:type="character" w:customStyle="1" w:styleId="Bodytext29pt">
    <w:name w:val="Body text (2) + 9 pt"/>
    <w:basedOn w:val="Bodytext2"/>
    <w:rsid w:val="00695A75"/>
    <w:rPr>
      <w:rFonts w:ascii="Times New Roman" w:eastAsia="Times New Roman" w:hAnsi="Times New Roman" w:cs="Times New Roman"/>
      <w:color w:val="000000"/>
      <w:spacing w:val="0"/>
      <w:w w:val="100"/>
      <w:position w:val="0"/>
      <w:sz w:val="18"/>
      <w:szCs w:val="18"/>
      <w:shd w:val="clear" w:color="auto" w:fill="FFFFFF"/>
      <w:lang w:val="lt-LT" w:eastAsia="lt-LT" w:bidi="lt-LT"/>
    </w:rPr>
  </w:style>
  <w:style w:type="paragraph" w:customStyle="1" w:styleId="Bodytext20">
    <w:name w:val="Body text (2)"/>
    <w:basedOn w:val="prastasis"/>
    <w:link w:val="Bodytext2"/>
    <w:rsid w:val="00695A75"/>
    <w:pPr>
      <w:widowControl w:val="0"/>
      <w:shd w:val="clear" w:color="auto" w:fill="FFFFFF"/>
      <w:spacing w:before="420" w:after="0" w:line="274" w:lineRule="exact"/>
      <w:jc w:val="both"/>
    </w:pPr>
    <w:rPr>
      <w:rFonts w:ascii="Times New Roman" w:eastAsia="Times New Roman" w:hAnsi="Times New Roman" w:cs="Times New Roman"/>
    </w:rPr>
  </w:style>
  <w:style w:type="paragraph" w:styleId="Paantrat">
    <w:name w:val="Subtitle"/>
    <w:basedOn w:val="prastasis"/>
    <w:link w:val="PaantratDiagrama"/>
    <w:uiPriority w:val="2"/>
    <w:qFormat/>
    <w:rsid w:val="00AA13B1"/>
    <w:pPr>
      <w:framePr w:hSpace="180" w:wrap="around" w:vAnchor="text" w:hAnchor="margin" w:y="1167"/>
      <w:spacing w:after="0" w:line="276" w:lineRule="auto"/>
    </w:pPr>
    <w:rPr>
      <w:rFonts w:eastAsiaTheme="minorEastAsia"/>
      <w:caps/>
      <w:color w:val="44546A" w:themeColor="text2"/>
      <w:spacing w:val="20"/>
      <w:sz w:val="32"/>
    </w:rPr>
  </w:style>
  <w:style w:type="character" w:customStyle="1" w:styleId="PaantratDiagrama">
    <w:name w:val="Paantraštė Diagrama"/>
    <w:basedOn w:val="Numatytasispastraiposriftas"/>
    <w:link w:val="Paantrat"/>
    <w:uiPriority w:val="2"/>
    <w:rsid w:val="00AA13B1"/>
    <w:rPr>
      <w:rFonts w:eastAsiaTheme="minorEastAsia"/>
      <w:caps/>
      <w:color w:val="44546A" w:themeColor="text2"/>
      <w:spacing w:val="20"/>
      <w:sz w:val="32"/>
    </w:rPr>
  </w:style>
  <w:style w:type="paragraph" w:styleId="Sraopastraipa">
    <w:name w:val="List Paragraph"/>
    <w:basedOn w:val="prastasis"/>
    <w:uiPriority w:val="34"/>
    <w:qFormat/>
    <w:rsid w:val="00631F63"/>
    <w:pPr>
      <w:spacing w:after="0" w:line="240" w:lineRule="auto"/>
      <w:ind w:left="720"/>
      <w:contextualSpacing/>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069544">
      <w:bodyDiv w:val="1"/>
      <w:marLeft w:val="0"/>
      <w:marRight w:val="0"/>
      <w:marTop w:val="0"/>
      <w:marBottom w:val="0"/>
      <w:divBdr>
        <w:top w:val="none" w:sz="0" w:space="0" w:color="auto"/>
        <w:left w:val="none" w:sz="0" w:space="0" w:color="auto"/>
        <w:bottom w:val="none" w:sz="0" w:space="0" w:color="auto"/>
        <w:right w:val="none" w:sz="0" w:space="0" w:color="auto"/>
      </w:divBdr>
      <w:divsChild>
        <w:div w:id="1593005658">
          <w:marLeft w:val="0"/>
          <w:marRight w:val="0"/>
          <w:marTop w:val="0"/>
          <w:marBottom w:val="0"/>
          <w:divBdr>
            <w:top w:val="none" w:sz="0" w:space="0" w:color="auto"/>
            <w:left w:val="none" w:sz="0" w:space="0" w:color="auto"/>
            <w:bottom w:val="none" w:sz="0" w:space="0" w:color="auto"/>
            <w:right w:val="none" w:sz="0" w:space="0" w:color="auto"/>
          </w:divBdr>
          <w:divsChild>
            <w:div w:id="465200768">
              <w:marLeft w:val="0"/>
              <w:marRight w:val="0"/>
              <w:marTop w:val="0"/>
              <w:marBottom w:val="0"/>
              <w:divBdr>
                <w:top w:val="none" w:sz="0" w:space="0" w:color="auto"/>
                <w:left w:val="none" w:sz="0" w:space="0" w:color="auto"/>
                <w:bottom w:val="none" w:sz="0" w:space="0" w:color="auto"/>
                <w:right w:val="none" w:sz="0" w:space="0" w:color="auto"/>
              </w:divBdr>
              <w:divsChild>
                <w:div w:id="1811629485">
                  <w:marLeft w:val="-75"/>
                  <w:marRight w:val="-75"/>
                  <w:marTop w:val="0"/>
                  <w:marBottom w:val="0"/>
                  <w:divBdr>
                    <w:top w:val="none" w:sz="0" w:space="0" w:color="auto"/>
                    <w:left w:val="none" w:sz="0" w:space="0" w:color="auto"/>
                    <w:bottom w:val="none" w:sz="0" w:space="0" w:color="auto"/>
                    <w:right w:val="none" w:sz="0" w:space="0" w:color="auto"/>
                  </w:divBdr>
                  <w:divsChild>
                    <w:div w:id="73361551">
                      <w:marLeft w:val="-225"/>
                      <w:marRight w:val="-225"/>
                      <w:marTop w:val="0"/>
                      <w:marBottom w:val="0"/>
                      <w:divBdr>
                        <w:top w:val="none" w:sz="0" w:space="0" w:color="auto"/>
                        <w:left w:val="none" w:sz="0" w:space="0" w:color="auto"/>
                        <w:bottom w:val="none" w:sz="0" w:space="0" w:color="auto"/>
                        <w:right w:val="none" w:sz="0" w:space="0" w:color="auto"/>
                      </w:divBdr>
                      <w:divsChild>
                        <w:div w:id="1302685907">
                          <w:marLeft w:val="0"/>
                          <w:marRight w:val="0"/>
                          <w:marTop w:val="0"/>
                          <w:marBottom w:val="0"/>
                          <w:divBdr>
                            <w:top w:val="none" w:sz="0" w:space="0" w:color="auto"/>
                            <w:left w:val="none" w:sz="0" w:space="0" w:color="auto"/>
                            <w:bottom w:val="none" w:sz="0" w:space="0" w:color="auto"/>
                            <w:right w:val="none" w:sz="0" w:space="0" w:color="auto"/>
                          </w:divBdr>
                          <w:divsChild>
                            <w:div w:id="1935548725">
                              <w:marLeft w:val="0"/>
                              <w:marRight w:val="0"/>
                              <w:marTop w:val="0"/>
                              <w:marBottom w:val="0"/>
                              <w:divBdr>
                                <w:top w:val="none" w:sz="0" w:space="0" w:color="auto"/>
                                <w:left w:val="none" w:sz="0" w:space="0" w:color="auto"/>
                                <w:bottom w:val="none" w:sz="0" w:space="0" w:color="auto"/>
                                <w:right w:val="none" w:sz="0" w:space="0" w:color="auto"/>
                              </w:divBdr>
                            </w:div>
                            <w:div w:id="197501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chart" Target="charts/chart9.xm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Knyga1"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Knyga1" TargetMode="Externa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R.Bolnaite08\Desktop\DOK\Naujas%20aplankas\ekranas%202023-05-23\is%20ejkrano%202023-02-01\MANO%202022-08-09\DOKUMENTAI\Apzvalgos\Book1.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R.Bolnaite08\Desktop\DOK\Naujas%20aplankas\ekranas%202023-05-23\is%20ejkrano%202023-02-01\MANO%202022-08-09\DOKUMENTAI\Apzvalgos\Book1.xlsx" TargetMode="External"/></Relationships>
</file>

<file path=word/charts/_rels/chart10.xml.rels><?xml version="1.0" encoding="UTF-8" standalone="yes"?>
<Relationships xmlns="http://schemas.openxmlformats.org/package/2006/relationships"><Relationship Id="rId2" Type="http://schemas.openxmlformats.org/officeDocument/2006/relationships/oleObject" Target="file:///C:\Users\R.Bolnaite08\Desktop\DOK\Naujas%20aplankas\ekranas%202023-05-23\is%20ejkrano%202023-02-01\MANO%202022-08-09\DOKUMENTAI\Apzvalgos\Book1.xlsx" TargetMode="External"/><Relationship Id="rId1" Type="http://schemas.openxmlformats.org/officeDocument/2006/relationships/themeOverride" Target="../theme/themeOverrid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Lapas1!$A$2</c:f>
              <c:strCache>
                <c:ptCount val="1"/>
                <c:pt idx="0">
                  <c:v>Planas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Lapas1!$B$1:$G$1</c:f>
              <c:strCache>
                <c:ptCount val="6"/>
                <c:pt idx="0">
                  <c:v>2022</c:v>
                </c:pt>
                <c:pt idx="1">
                  <c:v>2023</c:v>
                </c:pt>
                <c:pt idx="2">
                  <c:v>2024</c:v>
                </c:pt>
                <c:pt idx="3">
                  <c:v>2025</c:v>
                </c:pt>
                <c:pt idx="4">
                  <c:v>2026</c:v>
                </c:pt>
                <c:pt idx="5">
                  <c:v>2030</c:v>
                </c:pt>
              </c:strCache>
            </c:strRef>
          </c:cat>
          <c:val>
            <c:numRef>
              <c:f>Lapas1!$B$2:$G$2</c:f>
              <c:numCache>
                <c:formatCode>General</c:formatCode>
                <c:ptCount val="6"/>
                <c:pt idx="0">
                  <c:v>24</c:v>
                </c:pt>
                <c:pt idx="1">
                  <c:v>25</c:v>
                </c:pt>
                <c:pt idx="2">
                  <c:v>21</c:v>
                </c:pt>
                <c:pt idx="3">
                  <c:v>24.5</c:v>
                </c:pt>
                <c:pt idx="4">
                  <c:v>27.9</c:v>
                </c:pt>
              </c:numCache>
            </c:numRef>
          </c:val>
          <c:smooth val="0"/>
          <c:extLst>
            <c:ext xmlns:c16="http://schemas.microsoft.com/office/drawing/2014/chart" uri="{C3380CC4-5D6E-409C-BE32-E72D297353CC}">
              <c16:uniqueId val="{00000000-17F3-4AFE-9B48-9B1DF2E7C3A5}"/>
            </c:ext>
          </c:extLst>
        </c:ser>
        <c:ser>
          <c:idx val="1"/>
          <c:order val="1"/>
          <c:tx>
            <c:strRef>
              <c:f>Lapas1!$A$3</c:f>
              <c:strCache>
                <c:ptCount val="1"/>
                <c:pt idx="0">
                  <c:v>Faktas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Lapas1!$B$1:$G$1</c:f>
              <c:strCache>
                <c:ptCount val="6"/>
                <c:pt idx="0">
                  <c:v>2022</c:v>
                </c:pt>
                <c:pt idx="1">
                  <c:v>2023</c:v>
                </c:pt>
                <c:pt idx="2">
                  <c:v>2024</c:v>
                </c:pt>
                <c:pt idx="3">
                  <c:v>2025</c:v>
                </c:pt>
                <c:pt idx="4">
                  <c:v>2026</c:v>
                </c:pt>
                <c:pt idx="5">
                  <c:v>2030</c:v>
                </c:pt>
              </c:strCache>
            </c:strRef>
          </c:cat>
          <c:val>
            <c:numRef>
              <c:f>Lapas1!$B$3:$G$3</c:f>
              <c:numCache>
                <c:formatCode>General</c:formatCode>
                <c:ptCount val="6"/>
                <c:pt idx="0">
                  <c:v>23.46</c:v>
                </c:pt>
                <c:pt idx="1">
                  <c:v>22.23</c:v>
                </c:pt>
                <c:pt idx="2">
                  <c:v>23.15</c:v>
                </c:pt>
                <c:pt idx="3">
                  <c:v>25.23</c:v>
                </c:pt>
              </c:numCache>
            </c:numRef>
          </c:val>
          <c:smooth val="0"/>
          <c:extLst>
            <c:ext xmlns:c16="http://schemas.microsoft.com/office/drawing/2014/chart" uri="{C3380CC4-5D6E-409C-BE32-E72D297353CC}">
              <c16:uniqueId val="{00000001-17F3-4AFE-9B48-9B1DF2E7C3A5}"/>
            </c:ext>
          </c:extLst>
        </c:ser>
        <c:dLbls>
          <c:showLegendKey val="0"/>
          <c:showVal val="0"/>
          <c:showCatName val="0"/>
          <c:showSerName val="0"/>
          <c:showPercent val="0"/>
          <c:showBubbleSize val="0"/>
        </c:dLbls>
        <c:marker val="1"/>
        <c:smooth val="0"/>
        <c:axId val="613719856"/>
        <c:axId val="613716976"/>
      </c:lineChart>
      <c:catAx>
        <c:axId val="61371985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613716976"/>
        <c:crosses val="autoZero"/>
        <c:auto val="1"/>
        <c:lblAlgn val="ctr"/>
        <c:lblOffset val="100"/>
        <c:noMultiLvlLbl val="0"/>
      </c:catAx>
      <c:valAx>
        <c:axId val="613716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61371985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solidFill>
                <a:latin typeface="+mn-lt"/>
                <a:ea typeface="+mn-ea"/>
                <a:cs typeface="+mn-cs"/>
              </a:defRPr>
            </a:pPr>
            <a:endParaRPr lang="lt-LT"/>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spPr>
            <a:solidFill>
              <a:srgbClr val="333399"/>
            </a:solidFill>
            <a:ln w="12665">
              <a:solidFill>
                <a:srgbClr val="000000"/>
              </a:solidFill>
              <a:prstDash val="solid"/>
            </a:ln>
          </c:spPr>
          <c:explosion val="25"/>
          <c:dPt>
            <c:idx val="0"/>
            <c:bubble3D val="0"/>
            <c:spPr>
              <a:solidFill>
                <a:srgbClr val="808080"/>
              </a:solidFill>
              <a:ln w="12665">
                <a:solidFill>
                  <a:srgbClr val="000000"/>
                </a:solidFill>
                <a:prstDash val="solid"/>
              </a:ln>
            </c:spPr>
            <c:extLst>
              <c:ext xmlns:c16="http://schemas.microsoft.com/office/drawing/2014/chart" uri="{C3380CC4-5D6E-409C-BE32-E72D297353CC}">
                <c16:uniqueId val="{00000001-D517-4293-9A3A-AE94B695A95B}"/>
              </c:ext>
            </c:extLst>
          </c:dPt>
          <c:dPt>
            <c:idx val="1"/>
            <c:bubble3D val="0"/>
            <c:spPr>
              <a:solidFill>
                <a:srgbClr val="FFFF00"/>
              </a:solidFill>
              <a:ln w="12665">
                <a:solidFill>
                  <a:srgbClr val="000000"/>
                </a:solidFill>
                <a:prstDash val="solid"/>
              </a:ln>
            </c:spPr>
            <c:extLst>
              <c:ext xmlns:c16="http://schemas.microsoft.com/office/drawing/2014/chart" uri="{C3380CC4-5D6E-409C-BE32-E72D297353CC}">
                <c16:uniqueId val="{00000003-D517-4293-9A3A-AE94B695A95B}"/>
              </c:ext>
            </c:extLst>
          </c:dPt>
          <c:dPt>
            <c:idx val="2"/>
            <c:bubble3D val="0"/>
            <c:spPr>
              <a:solidFill>
                <a:srgbClr val="008000"/>
              </a:solidFill>
              <a:ln w="12665">
                <a:solidFill>
                  <a:srgbClr val="000000"/>
                </a:solidFill>
                <a:prstDash val="solid"/>
              </a:ln>
            </c:spPr>
            <c:extLst>
              <c:ext xmlns:c16="http://schemas.microsoft.com/office/drawing/2014/chart" uri="{C3380CC4-5D6E-409C-BE32-E72D297353CC}">
                <c16:uniqueId val="{00000005-D517-4293-9A3A-AE94B695A95B}"/>
              </c:ext>
            </c:extLst>
          </c:dPt>
          <c:dPt>
            <c:idx val="3"/>
            <c:bubble3D val="0"/>
            <c:extLst>
              <c:ext xmlns:c16="http://schemas.microsoft.com/office/drawing/2014/chart" uri="{C3380CC4-5D6E-409C-BE32-E72D297353CC}">
                <c16:uniqueId val="{00000006-D517-4293-9A3A-AE94B695A95B}"/>
              </c:ext>
            </c:extLst>
          </c:dPt>
          <c:dLbls>
            <c:dLbl>
              <c:idx val="0"/>
              <c:tx>
                <c:rich>
                  <a:bodyPr/>
                  <a:lstStyle/>
                  <a:p>
                    <a:pPr>
                      <a:defRPr sz="1097" b="1" i="0" u="none" strike="noStrike" baseline="0">
                        <a:solidFill>
                          <a:srgbClr val="000000"/>
                        </a:solidFill>
                        <a:latin typeface="Calibri"/>
                        <a:ea typeface="Calibri"/>
                        <a:cs typeface="Calibri"/>
                      </a:defRPr>
                    </a:pPr>
                    <a:r>
                      <a:rPr lang="en-US"/>
                      <a:t>1182</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D517-4293-9A3A-AE94B695A95B}"/>
                </c:ext>
              </c:extLst>
            </c:dLbl>
            <c:dLbl>
              <c:idx val="1"/>
              <c:tx>
                <c:rich>
                  <a:bodyPr/>
                  <a:lstStyle/>
                  <a:p>
                    <a:pPr>
                      <a:defRPr sz="1097" b="1" i="0" u="none" strike="noStrike" baseline="0">
                        <a:solidFill>
                          <a:srgbClr val="000000"/>
                        </a:solidFill>
                        <a:latin typeface="Calibri"/>
                        <a:ea typeface="Calibri"/>
                        <a:cs typeface="Calibri"/>
                      </a:defRPr>
                    </a:pPr>
                    <a:r>
                      <a:rPr lang="en-US"/>
                      <a:t>425</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D517-4293-9A3A-AE94B695A95B}"/>
                </c:ext>
              </c:extLst>
            </c:dLbl>
            <c:dLbl>
              <c:idx val="2"/>
              <c:tx>
                <c:rich>
                  <a:bodyPr/>
                  <a:lstStyle/>
                  <a:p>
                    <a:pPr>
                      <a:defRPr sz="1097" b="1" i="0" u="none" strike="noStrike" baseline="0">
                        <a:solidFill>
                          <a:srgbClr val="000000"/>
                        </a:solidFill>
                        <a:latin typeface="Calibri"/>
                        <a:ea typeface="Calibri"/>
                        <a:cs typeface="Calibri"/>
                      </a:defRPr>
                    </a:pPr>
                    <a:r>
                      <a:rPr lang="en-US"/>
                      <a:t>11179</a:t>
                    </a:r>
                  </a:p>
                </c:rich>
              </c:tx>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D517-4293-9A3A-AE94B695A95B}"/>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D517-4293-9A3A-AE94B695A95B}"/>
            </c:ext>
          </c:extLst>
        </c:ser>
        <c:ser>
          <c:idx val="1"/>
          <c:order val="1"/>
          <c:tx>
            <c:strRef>
              <c:f>Sheet1!$A$3</c:f>
              <c:strCache>
                <c:ptCount val="1"/>
              </c:strCache>
            </c:strRef>
          </c:tx>
          <c:spPr>
            <a:solidFill>
              <a:srgbClr val="993366"/>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09-D517-4293-9A3A-AE94B695A95B}"/>
              </c:ext>
            </c:extLst>
          </c:dPt>
          <c:dPt>
            <c:idx val="1"/>
            <c:bubble3D val="0"/>
            <c:extLst>
              <c:ext xmlns:c16="http://schemas.microsoft.com/office/drawing/2014/chart" uri="{C3380CC4-5D6E-409C-BE32-E72D297353CC}">
                <c16:uniqueId val="{0000000A-D517-4293-9A3A-AE94B695A95B}"/>
              </c:ext>
            </c:extLst>
          </c:dPt>
          <c:dPt>
            <c:idx val="2"/>
            <c:bubble3D val="0"/>
            <c:spPr>
              <a:solidFill>
                <a:srgbClr val="FFFFCC"/>
              </a:solidFill>
              <a:ln w="12665">
                <a:solidFill>
                  <a:srgbClr val="000000"/>
                </a:solidFill>
                <a:prstDash val="solid"/>
              </a:ln>
            </c:spPr>
            <c:extLst>
              <c:ext xmlns:c16="http://schemas.microsoft.com/office/drawing/2014/chart" uri="{C3380CC4-5D6E-409C-BE32-E72D297353CC}">
                <c16:uniqueId val="{0000000C-D517-4293-9A3A-AE94B695A95B}"/>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0E-D517-4293-9A3A-AE94B695A95B}"/>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D517-4293-9A3A-AE94B695A95B}"/>
            </c:ext>
          </c:extLst>
        </c:ser>
        <c:ser>
          <c:idx val="2"/>
          <c:order val="2"/>
          <c:tx>
            <c:strRef>
              <c:f>Sheet1!$A$4</c:f>
              <c:strCache>
                <c:ptCount val="1"/>
              </c:strCache>
            </c:strRef>
          </c:tx>
          <c:spPr>
            <a:solidFill>
              <a:srgbClr val="FFFFCC"/>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11-D517-4293-9A3A-AE94B695A95B}"/>
              </c:ext>
            </c:extLst>
          </c:dPt>
          <c:dPt>
            <c:idx val="1"/>
            <c:bubble3D val="0"/>
            <c:spPr>
              <a:solidFill>
                <a:srgbClr val="993366"/>
              </a:solidFill>
              <a:ln w="12665">
                <a:solidFill>
                  <a:srgbClr val="000000"/>
                </a:solidFill>
                <a:prstDash val="solid"/>
              </a:ln>
            </c:spPr>
            <c:extLst>
              <c:ext xmlns:c16="http://schemas.microsoft.com/office/drawing/2014/chart" uri="{C3380CC4-5D6E-409C-BE32-E72D297353CC}">
                <c16:uniqueId val="{00000013-D517-4293-9A3A-AE94B695A95B}"/>
              </c:ext>
            </c:extLst>
          </c:dPt>
          <c:dPt>
            <c:idx val="2"/>
            <c:bubble3D val="0"/>
            <c:extLst>
              <c:ext xmlns:c16="http://schemas.microsoft.com/office/drawing/2014/chart" uri="{C3380CC4-5D6E-409C-BE32-E72D297353CC}">
                <c16:uniqueId val="{00000014-D517-4293-9A3A-AE94B695A95B}"/>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16-D517-4293-9A3A-AE94B695A95B}"/>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D517-4293-9A3A-AE94B695A95B}"/>
            </c:ext>
          </c:extLst>
        </c:ser>
        <c:dLbls>
          <c:showLegendKey val="0"/>
          <c:showVal val="0"/>
          <c:showCatName val="0"/>
          <c:showSerName val="0"/>
          <c:showPercent val="0"/>
          <c:showBubbleSize val="0"/>
          <c:showLeaderLines val="1"/>
        </c:dLbls>
      </c:pie3DChart>
      <c:spPr>
        <a:solidFill>
          <a:srgbClr val="FFFFFF"/>
        </a:solidFill>
        <a:ln w="25330">
          <a:noFill/>
        </a:ln>
      </c:spPr>
    </c:plotArea>
    <c:legend>
      <c:legendPos val="r"/>
      <c:legendEntry>
        <c:idx val="3"/>
        <c:delete val="1"/>
      </c:legendEntry>
      <c:layout>
        <c:manualLayout>
          <c:xMode val="edge"/>
          <c:yMode val="edge"/>
          <c:x val="0.65602836879432624"/>
          <c:y val="0.25633802816901408"/>
          <c:w val="0.33687943262411346"/>
          <c:h val="0.73900218904172243"/>
        </c:manualLayout>
      </c:layout>
      <c:overlay val="0"/>
      <c:spPr>
        <a:noFill/>
        <a:ln w="3166">
          <a:solidFill>
            <a:srgbClr val="000000"/>
          </a:solidFill>
          <a:prstDash val="solid"/>
        </a:ln>
      </c:spPr>
      <c:txPr>
        <a:bodyPr/>
        <a:lstStyle/>
        <a:p>
          <a:pPr>
            <a:defRPr sz="1421" b="1" i="0" u="none" strike="noStrike" baseline="0">
              <a:solidFill>
                <a:srgbClr val="000000"/>
              </a:solidFill>
              <a:latin typeface="Calibri"/>
              <a:ea typeface="Calibri"/>
              <a:cs typeface="Calibri"/>
            </a:defRPr>
          </a:pPr>
          <a:endParaRPr lang="lt-LT"/>
        </a:p>
      </c:txPr>
    </c:legend>
    <c:plotVisOnly val="1"/>
    <c:dispBlanksAs val="zero"/>
    <c:showDLblsOverMax val="0"/>
  </c:chart>
  <c:spPr>
    <a:noFill/>
    <a:ln>
      <a:noFill/>
    </a:ln>
  </c:spPr>
  <c:txPr>
    <a:bodyPr/>
    <a:lstStyle/>
    <a:p>
      <a:pPr>
        <a:defRPr sz="1546" b="1" i="0" u="none" strike="noStrike" baseline="0">
          <a:solidFill>
            <a:srgbClr val="000000"/>
          </a:solidFill>
          <a:latin typeface="Calibri"/>
          <a:ea typeface="Calibri"/>
          <a:cs typeface="Calibri"/>
        </a:defRPr>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lt-LT"/>
              <a:t>Baudžiamųjų bylų nagrinėjimo statistika</a:t>
            </a:r>
          </a:p>
        </c:rich>
      </c:tx>
      <c:layout>
        <c:manualLayout>
          <c:xMode val="edge"/>
          <c:yMode val="edge"/>
          <c:x val="0.2556171660322768"/>
          <c:y val="2.3121387283236993E-2"/>
        </c:manualLayout>
      </c:layout>
      <c:overlay val="1"/>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lt-LT"/>
        </a:p>
      </c:txPr>
    </c:title>
    <c:autoTitleDeleted val="0"/>
    <c:plotArea>
      <c:layout/>
      <c:barChart>
        <c:barDir val="col"/>
        <c:grouping val="clustered"/>
        <c:varyColors val="1"/>
        <c:ser>
          <c:idx val="0"/>
          <c:order val="0"/>
          <c:invertIfNegative val="1"/>
          <c:dPt>
            <c:idx val="0"/>
            <c:invertIfNegative val="1"/>
            <c:bubble3D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858B-4A4A-B505-27056199F4C7}"/>
              </c:ext>
            </c:extLst>
          </c:dPt>
          <c:dPt>
            <c:idx val="1"/>
            <c:invertIfNegative val="1"/>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3-858B-4A4A-B505-27056199F4C7}"/>
              </c:ext>
            </c:extLst>
          </c:dPt>
          <c:dPt>
            <c:idx val="2"/>
            <c:invertIfNegative val="1"/>
            <c:bubble3D val="0"/>
            <c:spPr>
              <a:gradFill>
                <a:gsLst>
                  <a:gs pos="0">
                    <a:schemeClr val="accent3"/>
                  </a:gs>
                  <a:gs pos="100000">
                    <a:schemeClr val="accent3">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5-858B-4A4A-B505-27056199F4C7}"/>
              </c:ext>
            </c:extLst>
          </c:dPt>
          <c:dPt>
            <c:idx val="3"/>
            <c:invertIfNegative val="1"/>
            <c:bubble3D val="0"/>
            <c:spPr>
              <a:gradFill>
                <a:gsLst>
                  <a:gs pos="0">
                    <a:schemeClr val="accent4"/>
                  </a:gs>
                  <a:gs pos="100000">
                    <a:schemeClr val="accent4">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7-858B-4A4A-B505-27056199F4C7}"/>
              </c:ext>
            </c:extLst>
          </c:dPt>
          <c:dLbls>
            <c:dLbl>
              <c:idx val="0"/>
              <c:layout>
                <c:manualLayout>
                  <c:x val="-2.497498706981861E-2"/>
                  <c:y val="0.16362222930226208"/>
                </c:manualLayout>
              </c:layout>
              <c:tx>
                <c:rich>
                  <a:bodyPr/>
                  <a:lstStyle/>
                  <a:p>
                    <a:r>
                      <a:rPr lang="en-US" baseline="0"/>
                      <a:t>468</a:t>
                    </a:r>
                  </a:p>
                </c:rich>
              </c:tx>
              <c:dLblPos val="outEnd"/>
              <c:showLegendKey val="1"/>
              <c:showVal val="1"/>
              <c:showCatName val="1"/>
              <c:showSerName val="1"/>
              <c:showPercent val="1"/>
              <c:showBubbleSize val="1"/>
              <c:extLst>
                <c:ext xmlns:c15="http://schemas.microsoft.com/office/drawing/2012/chart" uri="{CE6537A1-D6FC-4f65-9D91-7224C49458BB}">
                  <c15:layout>
                    <c:manualLayout>
                      <c:w val="0.20237324868483927"/>
                      <c:h val="0.1831909335032543"/>
                    </c:manualLayout>
                  </c15:layout>
                  <c15:showDataLabelsRange val="0"/>
                </c:ext>
                <c:ext xmlns:c16="http://schemas.microsoft.com/office/drawing/2014/chart" uri="{C3380CC4-5D6E-409C-BE32-E72D297353CC}">
                  <c16:uniqueId val="{00000001-858B-4A4A-B505-27056199F4C7}"/>
                </c:ext>
              </c:extLst>
            </c:dLbl>
            <c:dLbl>
              <c:idx val="1"/>
              <c:layout>
                <c:manualLayout>
                  <c:x val="-5.1381643188227355E-2"/>
                  <c:y val="-2.7213690774202437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136</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lt-LT"/>
                </a:p>
              </c:txPr>
              <c:dLblPos val="outEnd"/>
              <c:showLegendKey val="1"/>
              <c:showVal val="1"/>
              <c:showCatName val="1"/>
              <c:showSerName val="0"/>
              <c:showPercent val="1"/>
              <c:showBubbleSize val="1"/>
              <c:extLst>
                <c:ext xmlns:c15="http://schemas.microsoft.com/office/drawing/2012/chart" uri="{CE6537A1-D6FC-4f65-9D91-7224C49458BB}">
                  <c15:layout>
                    <c:manualLayout>
                      <c:w val="0.11198291575863807"/>
                      <c:h val="8.6081106913658931E-2"/>
                    </c:manualLayout>
                  </c15:layout>
                  <c15:showDataLabelsRange val="0"/>
                </c:ext>
                <c:ext xmlns:c16="http://schemas.microsoft.com/office/drawing/2014/chart" uri="{C3380CC4-5D6E-409C-BE32-E72D297353CC}">
                  <c16:uniqueId val="{00000003-858B-4A4A-B505-27056199F4C7}"/>
                </c:ext>
              </c:extLst>
            </c:dLbl>
            <c:dLbl>
              <c:idx val="2"/>
              <c:layout>
                <c:manualLayout>
                  <c:x val="-3.6105877683217664E-2"/>
                  <c:y val="-2.3543762232033135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23</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lt-LT"/>
                </a:p>
              </c:txPr>
              <c:dLblPos val="outEnd"/>
              <c:showLegendKey val="1"/>
              <c:showVal val="1"/>
              <c:showCatName val="1"/>
              <c:showSerName val="1"/>
              <c:showPercent val="1"/>
              <c:showBubbleSize val="1"/>
              <c:extLst>
                <c:ext xmlns:c15="http://schemas.microsoft.com/office/drawing/2012/chart" uri="{CE6537A1-D6FC-4f65-9D91-7224C49458BB}">
                  <c15:layout>
                    <c:manualLayout>
                      <c:w val="9.2541171556443924E-2"/>
                      <c:h val="9.5329661826953724E-2"/>
                    </c:manualLayout>
                  </c15:layout>
                  <c15:showDataLabelsRange val="0"/>
                </c:ext>
                <c:ext xmlns:c16="http://schemas.microsoft.com/office/drawing/2014/chart" uri="{C3380CC4-5D6E-409C-BE32-E72D297353CC}">
                  <c16:uniqueId val="{00000005-858B-4A4A-B505-27056199F4C7}"/>
                </c:ext>
              </c:extLst>
            </c:dLbl>
            <c:dLbl>
              <c:idx val="3"/>
              <c:layout>
                <c:manualLayout>
                  <c:x val="5.554784057769652E-3"/>
                  <c:y val="2.5881389103819519E-3"/>
                </c:manualLayout>
              </c:layout>
              <c:tx>
                <c:rich>
                  <a:bodyPr/>
                  <a:lstStyle/>
                  <a:p>
                    <a:r>
                      <a:rPr lang="en-US" baseline="0"/>
                      <a:t>5</a:t>
                    </a:r>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7-858B-4A4A-B505-27056199F4C7}"/>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Lapas1!$E$7:$E$10</c:f>
              <c:strCache>
                <c:ptCount val="4"/>
                <c:pt idx="0">
                  <c:v>Priimta nuosprendžų</c:v>
                </c:pt>
                <c:pt idx="1">
                  <c:v>Apskųsta nuosprendžių</c:v>
                </c:pt>
                <c:pt idx="2">
                  <c:v>Pakeista nuosprendžių</c:v>
                </c:pt>
                <c:pt idx="3">
                  <c:v>Panaikinta nuosprendžių</c:v>
                </c:pt>
              </c:strCache>
            </c:strRef>
          </c:cat>
          <c:val>
            <c:numRef>
              <c:f>Lapas1!$F$7:$F$10</c:f>
              <c:numCache>
                <c:formatCode>General</c:formatCode>
                <c:ptCount val="4"/>
                <c:pt idx="0">
                  <c:v>350</c:v>
                </c:pt>
                <c:pt idx="1">
                  <c:v>107</c:v>
                </c:pt>
                <c:pt idx="2">
                  <c:v>22</c:v>
                </c:pt>
                <c:pt idx="3">
                  <c:v>13</c:v>
                </c:pt>
              </c:numCache>
            </c:numRef>
          </c:val>
          <c:extLst>
            <c:ext xmlns:c16="http://schemas.microsoft.com/office/drawing/2014/chart" uri="{C3380CC4-5D6E-409C-BE32-E72D297353CC}">
              <c16:uniqueId val="{00000008-858B-4A4A-B505-27056199F4C7}"/>
            </c:ext>
          </c:extLst>
        </c:ser>
        <c:dLbls>
          <c:dLblPos val="inEnd"/>
          <c:showLegendKey val="0"/>
          <c:showVal val="1"/>
          <c:showCatName val="0"/>
          <c:showSerName val="0"/>
          <c:showPercent val="0"/>
          <c:showBubbleSize val="0"/>
        </c:dLbls>
        <c:gapWidth val="41"/>
        <c:axId val="523181128"/>
        <c:axId val="523190536"/>
      </c:barChart>
      <c:catAx>
        <c:axId val="523181128"/>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lt-LT"/>
          </a:p>
        </c:txPr>
        <c:crossAx val="523190536"/>
        <c:crosses val="autoZero"/>
        <c:auto val="1"/>
        <c:lblAlgn val="ctr"/>
        <c:lblOffset val="100"/>
        <c:noMultiLvlLbl val="1"/>
      </c:catAx>
      <c:valAx>
        <c:axId val="523190536"/>
        <c:scaling>
          <c:orientation val="minMax"/>
        </c:scaling>
        <c:delete val="1"/>
        <c:axPos val="l"/>
        <c:numFmt formatCode="General" sourceLinked="1"/>
        <c:majorTickMark val="none"/>
        <c:minorTickMark val="none"/>
        <c:tickLblPos val="nextTo"/>
        <c:crossAx val="523181128"/>
        <c:crosses val="autoZero"/>
        <c:crossBetween val="between"/>
      </c:valAx>
      <c:spPr>
        <a:noFill/>
        <a:ln>
          <a:noFill/>
        </a:ln>
        <a:effectLst/>
      </c:spPr>
    </c:plotArea>
    <c:plotVisOnly val="1"/>
    <c:dispBlanksAs val="zero"/>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lt-LT"/>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lt-LT"/>
              <a:t>Civilinių bylų nagrinėjimo </a:t>
            </a:r>
          </a:p>
          <a:p>
            <a:pPr>
              <a:defRPr/>
            </a:pPr>
            <a:r>
              <a:rPr lang="lt-LT"/>
              <a:t>statistika</a:t>
            </a:r>
          </a:p>
        </c:rich>
      </c:tx>
      <c:layout>
        <c:manualLayout>
          <c:xMode val="edge"/>
          <c:yMode val="edge"/>
          <c:x val="0.37011526176919868"/>
          <c:y val="3.9312039312039311E-2"/>
        </c:manualLayout>
      </c:layout>
      <c:overlay val="1"/>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lt-LT"/>
        </a:p>
      </c:txPr>
    </c:title>
    <c:autoTitleDeleted val="0"/>
    <c:plotArea>
      <c:layout/>
      <c:barChart>
        <c:barDir val="col"/>
        <c:grouping val="clustered"/>
        <c:varyColors val="1"/>
        <c:ser>
          <c:idx val="0"/>
          <c:order val="0"/>
          <c:invertIfNegative val="1"/>
          <c:dPt>
            <c:idx val="0"/>
            <c:invertIfNegative val="1"/>
            <c:bubble3D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630A-4279-8C91-DB8518FFD8AA}"/>
              </c:ext>
            </c:extLst>
          </c:dPt>
          <c:dPt>
            <c:idx val="1"/>
            <c:invertIfNegative val="1"/>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3-630A-4279-8C91-DB8518FFD8AA}"/>
              </c:ext>
            </c:extLst>
          </c:dPt>
          <c:dPt>
            <c:idx val="2"/>
            <c:invertIfNegative val="1"/>
            <c:bubble3D val="0"/>
            <c:spPr>
              <a:gradFill>
                <a:gsLst>
                  <a:gs pos="0">
                    <a:schemeClr val="accent3"/>
                  </a:gs>
                  <a:gs pos="100000">
                    <a:schemeClr val="accent3">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5-630A-4279-8C91-DB8518FFD8AA}"/>
              </c:ext>
            </c:extLst>
          </c:dPt>
          <c:dLbls>
            <c:dLbl>
              <c:idx val="0"/>
              <c:layout>
                <c:manualLayout>
                  <c:x val="-1.9441744202194147E-2"/>
                  <c:y val="9.5651686045386833E-2"/>
                </c:manualLayout>
              </c:layout>
              <c:tx>
                <c:rich>
                  <a:bodyPr/>
                  <a:lstStyle/>
                  <a:p>
                    <a:r>
                      <a:rPr lang="en-US" baseline="0"/>
                      <a:t>133</a:t>
                    </a:r>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1-630A-4279-8C91-DB8518FFD8AA}"/>
                </c:ext>
              </c:extLst>
            </c:dLbl>
            <c:dLbl>
              <c:idx val="1"/>
              <c:layout>
                <c:manualLayout>
                  <c:x val="-1.944174420219414E-2"/>
                  <c:y val="-2.8684246164561125E-2"/>
                </c:manualLayout>
              </c:layout>
              <c:tx>
                <c:rich>
                  <a:bodyPr/>
                  <a:lstStyle/>
                  <a:p>
                    <a:r>
                      <a:rPr lang="en-US" baseline="0"/>
                      <a:t> 10</a:t>
                    </a:r>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3-630A-4279-8C91-DB8518FFD8AA}"/>
                </c:ext>
              </c:extLst>
            </c:dLbl>
            <c:dLbl>
              <c:idx val="2"/>
              <c:layout>
                <c:manualLayout>
                  <c:x val="-4.3028035257570305E-2"/>
                  <c:y val="-2.1884540230996924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20</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lt-LT"/>
                </a:p>
              </c:txPr>
              <c:dLblPos val="outEnd"/>
              <c:showLegendKey val="1"/>
              <c:showVal val="1"/>
              <c:showCatName val="1"/>
              <c:showSerName val="1"/>
              <c:showPercent val="1"/>
              <c:showBubbleSize val="1"/>
              <c:extLst>
                <c:ext xmlns:c15="http://schemas.microsoft.com/office/drawing/2012/chart" uri="{CE6537A1-D6FC-4f65-9D91-7224C49458BB}">
                  <c15:layout>
                    <c:manualLayout>
                      <c:w val="7.9918034131305035E-2"/>
                      <c:h val="9.5380835380835374E-2"/>
                    </c:manualLayout>
                  </c15:layout>
                  <c15:showDataLabelsRange val="0"/>
                </c:ext>
                <c:ext xmlns:c16="http://schemas.microsoft.com/office/drawing/2014/chart" uri="{C3380CC4-5D6E-409C-BE32-E72D297353CC}">
                  <c16:uniqueId val="{00000005-630A-4279-8C91-DB8518FFD8A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Lapas1!$E$22:$E$24</c:f>
              <c:strCache>
                <c:ptCount val="3"/>
                <c:pt idx="0">
                  <c:v>Apskųsta sprendimų</c:v>
                </c:pt>
                <c:pt idx="1">
                  <c:v>Pakeista sprendimų</c:v>
                </c:pt>
                <c:pt idx="2">
                  <c:v>Panaikinta sprendimų</c:v>
                </c:pt>
              </c:strCache>
            </c:strRef>
          </c:cat>
          <c:val>
            <c:numRef>
              <c:f>Lapas1!$F$22:$F$24</c:f>
              <c:numCache>
                <c:formatCode>General</c:formatCode>
                <c:ptCount val="3"/>
                <c:pt idx="0">
                  <c:v>152</c:v>
                </c:pt>
                <c:pt idx="1">
                  <c:v>20</c:v>
                </c:pt>
                <c:pt idx="2">
                  <c:v>18</c:v>
                </c:pt>
              </c:numCache>
            </c:numRef>
          </c:val>
          <c:extLst>
            <c:ext xmlns:c16="http://schemas.microsoft.com/office/drawing/2014/chart" uri="{C3380CC4-5D6E-409C-BE32-E72D297353CC}">
              <c16:uniqueId val="{00000006-630A-4279-8C91-DB8518FFD8AA}"/>
            </c:ext>
          </c:extLst>
        </c:ser>
        <c:dLbls>
          <c:dLblPos val="inEnd"/>
          <c:showLegendKey val="0"/>
          <c:showVal val="1"/>
          <c:showCatName val="0"/>
          <c:showSerName val="0"/>
          <c:showPercent val="0"/>
          <c:showBubbleSize val="0"/>
        </c:dLbls>
        <c:gapWidth val="41"/>
        <c:axId val="523185832"/>
        <c:axId val="523183480"/>
      </c:barChart>
      <c:catAx>
        <c:axId val="523185832"/>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lt-LT"/>
          </a:p>
        </c:txPr>
        <c:crossAx val="523183480"/>
        <c:crosses val="autoZero"/>
        <c:auto val="1"/>
        <c:lblAlgn val="ctr"/>
        <c:lblOffset val="100"/>
        <c:noMultiLvlLbl val="1"/>
      </c:catAx>
      <c:valAx>
        <c:axId val="523183480"/>
        <c:scaling>
          <c:orientation val="minMax"/>
        </c:scaling>
        <c:delete val="1"/>
        <c:axPos val="l"/>
        <c:numFmt formatCode="General" sourceLinked="1"/>
        <c:majorTickMark val="none"/>
        <c:minorTickMark val="none"/>
        <c:tickLblPos val="nextTo"/>
        <c:crossAx val="523185832"/>
        <c:crosses val="autoZero"/>
        <c:crossBetween val="between"/>
      </c:valAx>
      <c:spPr>
        <a:noFill/>
        <a:ln>
          <a:noFill/>
        </a:ln>
        <a:effectLst/>
      </c:spPr>
    </c:plotArea>
    <c:plotVisOnly val="1"/>
    <c:dispBlanksAs val="zero"/>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lt-LT"/>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spPr>
            <a:solidFill>
              <a:srgbClr val="333399"/>
            </a:solidFill>
            <a:ln w="12665">
              <a:solidFill>
                <a:srgbClr val="000000"/>
              </a:solidFill>
              <a:prstDash val="solid"/>
            </a:ln>
          </c:spPr>
          <c:explosion val="25"/>
          <c:dPt>
            <c:idx val="0"/>
            <c:bubble3D val="0"/>
            <c:spPr>
              <a:solidFill>
                <a:srgbClr val="808080"/>
              </a:solidFill>
              <a:ln w="12665">
                <a:solidFill>
                  <a:srgbClr val="000000"/>
                </a:solidFill>
                <a:prstDash val="solid"/>
              </a:ln>
            </c:spPr>
            <c:extLst>
              <c:ext xmlns:c16="http://schemas.microsoft.com/office/drawing/2014/chart" uri="{C3380CC4-5D6E-409C-BE32-E72D297353CC}">
                <c16:uniqueId val="{00000001-03AD-49EC-BDCA-FEF956F851CD}"/>
              </c:ext>
            </c:extLst>
          </c:dPt>
          <c:dPt>
            <c:idx val="1"/>
            <c:bubble3D val="0"/>
            <c:spPr>
              <a:solidFill>
                <a:srgbClr val="FFFF00"/>
              </a:solidFill>
              <a:ln w="12665">
                <a:solidFill>
                  <a:srgbClr val="000000"/>
                </a:solidFill>
                <a:prstDash val="solid"/>
              </a:ln>
            </c:spPr>
            <c:extLst>
              <c:ext xmlns:c16="http://schemas.microsoft.com/office/drawing/2014/chart" uri="{C3380CC4-5D6E-409C-BE32-E72D297353CC}">
                <c16:uniqueId val="{00000003-03AD-49EC-BDCA-FEF956F851CD}"/>
              </c:ext>
            </c:extLst>
          </c:dPt>
          <c:dPt>
            <c:idx val="2"/>
            <c:bubble3D val="0"/>
            <c:spPr>
              <a:solidFill>
                <a:srgbClr val="008000"/>
              </a:solidFill>
              <a:ln w="12665">
                <a:solidFill>
                  <a:srgbClr val="000000"/>
                </a:solidFill>
                <a:prstDash val="solid"/>
              </a:ln>
            </c:spPr>
            <c:extLst>
              <c:ext xmlns:c16="http://schemas.microsoft.com/office/drawing/2014/chart" uri="{C3380CC4-5D6E-409C-BE32-E72D297353CC}">
                <c16:uniqueId val="{00000005-03AD-49EC-BDCA-FEF956F851CD}"/>
              </c:ext>
            </c:extLst>
          </c:dPt>
          <c:dPt>
            <c:idx val="3"/>
            <c:bubble3D val="0"/>
            <c:extLst>
              <c:ext xmlns:c16="http://schemas.microsoft.com/office/drawing/2014/chart" uri="{C3380CC4-5D6E-409C-BE32-E72D297353CC}">
                <c16:uniqueId val="{00000006-03AD-49EC-BDCA-FEF956F851CD}"/>
              </c:ext>
            </c:extLst>
          </c:dPt>
          <c:dLbls>
            <c:dLbl>
              <c:idx val="0"/>
              <c:layout>
                <c:manualLayout>
                  <c:x val="-2.7337082864641919E-2"/>
                  <c:y val="8.0896526938284625E-4"/>
                </c:manualLayout>
              </c:layout>
              <c:tx>
                <c:rich>
                  <a:bodyPr/>
                  <a:lstStyle/>
                  <a:p>
                    <a:pPr>
                      <a:defRPr sz="1097" b="1" i="0" u="none" strike="noStrike" baseline="0">
                        <a:solidFill>
                          <a:srgbClr val="000000"/>
                        </a:solidFill>
                        <a:latin typeface="Calibri"/>
                        <a:ea typeface="Calibri"/>
                        <a:cs typeface="Calibri"/>
                      </a:defRPr>
                    </a:pPr>
                    <a:r>
                      <a:rPr lang="en-US"/>
                      <a:t>676</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03AD-49EC-BDCA-FEF956F851CD}"/>
                </c:ext>
              </c:extLst>
            </c:dLbl>
            <c:dLbl>
              <c:idx val="1"/>
              <c:layout>
                <c:manualLayout>
                  <c:x val="-5.3185851768528932E-3"/>
                  <c:y val="-2.6034567255856504E-2"/>
                </c:manualLayout>
              </c:layout>
              <c:tx>
                <c:rich>
                  <a:bodyPr/>
                  <a:lstStyle/>
                  <a:p>
                    <a:pPr>
                      <a:defRPr sz="1097" b="1" i="0" u="none" strike="noStrike" baseline="0">
                        <a:solidFill>
                          <a:srgbClr val="000000"/>
                        </a:solidFill>
                        <a:latin typeface="Calibri"/>
                        <a:ea typeface="Calibri"/>
                        <a:cs typeface="Calibri"/>
                      </a:defRPr>
                    </a:pPr>
                    <a:r>
                      <a:rPr lang="en-US"/>
                      <a:t>284</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03AD-49EC-BDCA-FEF956F851CD}"/>
                </c:ext>
              </c:extLst>
            </c:dLbl>
            <c:dLbl>
              <c:idx val="2"/>
              <c:tx>
                <c:rich>
                  <a:bodyPr/>
                  <a:lstStyle/>
                  <a:p>
                    <a:pPr>
                      <a:defRPr sz="1097" b="1" i="0" u="none" strike="noStrike" baseline="0">
                        <a:solidFill>
                          <a:srgbClr val="000000"/>
                        </a:solidFill>
                        <a:latin typeface="Calibri"/>
                        <a:ea typeface="Calibri"/>
                        <a:cs typeface="Calibri"/>
                      </a:defRPr>
                    </a:pPr>
                    <a:r>
                      <a:rPr lang="en-US"/>
                      <a:t>7434</a:t>
                    </a:r>
                  </a:p>
                </c:rich>
              </c:tx>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03AD-49EC-BDCA-FEF956F851CD}"/>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03AD-49EC-BDCA-FEF956F851CD}"/>
            </c:ext>
          </c:extLst>
        </c:ser>
        <c:ser>
          <c:idx val="1"/>
          <c:order val="1"/>
          <c:tx>
            <c:strRef>
              <c:f>Sheet1!$A$3</c:f>
              <c:strCache>
                <c:ptCount val="1"/>
              </c:strCache>
            </c:strRef>
          </c:tx>
          <c:spPr>
            <a:solidFill>
              <a:srgbClr val="993366"/>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09-03AD-49EC-BDCA-FEF956F851CD}"/>
              </c:ext>
            </c:extLst>
          </c:dPt>
          <c:dPt>
            <c:idx val="1"/>
            <c:bubble3D val="0"/>
            <c:extLst>
              <c:ext xmlns:c16="http://schemas.microsoft.com/office/drawing/2014/chart" uri="{C3380CC4-5D6E-409C-BE32-E72D297353CC}">
                <c16:uniqueId val="{0000000A-03AD-49EC-BDCA-FEF956F851CD}"/>
              </c:ext>
            </c:extLst>
          </c:dPt>
          <c:dPt>
            <c:idx val="2"/>
            <c:bubble3D val="0"/>
            <c:spPr>
              <a:solidFill>
                <a:srgbClr val="FFFFCC"/>
              </a:solidFill>
              <a:ln w="12665">
                <a:solidFill>
                  <a:srgbClr val="000000"/>
                </a:solidFill>
                <a:prstDash val="solid"/>
              </a:ln>
            </c:spPr>
            <c:extLst>
              <c:ext xmlns:c16="http://schemas.microsoft.com/office/drawing/2014/chart" uri="{C3380CC4-5D6E-409C-BE32-E72D297353CC}">
                <c16:uniqueId val="{0000000C-03AD-49EC-BDCA-FEF956F851CD}"/>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0E-03AD-49EC-BDCA-FEF956F851CD}"/>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03AD-49EC-BDCA-FEF956F851CD}"/>
            </c:ext>
          </c:extLst>
        </c:ser>
        <c:ser>
          <c:idx val="2"/>
          <c:order val="2"/>
          <c:tx>
            <c:strRef>
              <c:f>Sheet1!$A$4</c:f>
              <c:strCache>
                <c:ptCount val="1"/>
              </c:strCache>
            </c:strRef>
          </c:tx>
          <c:spPr>
            <a:solidFill>
              <a:srgbClr val="FFFFCC"/>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11-03AD-49EC-BDCA-FEF956F851CD}"/>
              </c:ext>
            </c:extLst>
          </c:dPt>
          <c:dPt>
            <c:idx val="1"/>
            <c:bubble3D val="0"/>
            <c:spPr>
              <a:solidFill>
                <a:srgbClr val="993366"/>
              </a:solidFill>
              <a:ln w="12665">
                <a:solidFill>
                  <a:srgbClr val="000000"/>
                </a:solidFill>
                <a:prstDash val="solid"/>
              </a:ln>
            </c:spPr>
            <c:extLst>
              <c:ext xmlns:c16="http://schemas.microsoft.com/office/drawing/2014/chart" uri="{C3380CC4-5D6E-409C-BE32-E72D297353CC}">
                <c16:uniqueId val="{00000013-03AD-49EC-BDCA-FEF956F851CD}"/>
              </c:ext>
            </c:extLst>
          </c:dPt>
          <c:dPt>
            <c:idx val="2"/>
            <c:bubble3D val="0"/>
            <c:extLst>
              <c:ext xmlns:c16="http://schemas.microsoft.com/office/drawing/2014/chart" uri="{C3380CC4-5D6E-409C-BE32-E72D297353CC}">
                <c16:uniqueId val="{00000014-03AD-49EC-BDCA-FEF956F851CD}"/>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16-03AD-49EC-BDCA-FEF956F851CD}"/>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03AD-49EC-BDCA-FEF956F851CD}"/>
            </c:ext>
          </c:extLst>
        </c:ser>
        <c:dLbls>
          <c:showLegendKey val="0"/>
          <c:showVal val="0"/>
          <c:showCatName val="0"/>
          <c:showSerName val="0"/>
          <c:showPercent val="0"/>
          <c:showBubbleSize val="0"/>
          <c:showLeaderLines val="1"/>
        </c:dLbls>
      </c:pie3DChart>
      <c:spPr>
        <a:solidFill>
          <a:srgbClr val="FFFFFF"/>
        </a:solidFill>
        <a:ln w="25330">
          <a:noFill/>
        </a:ln>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c:spPr>
      <c:txPr>
        <a:bodyPr/>
        <a:lstStyle/>
        <a:p>
          <a:pPr>
            <a:defRPr sz="1421" b="1" i="0" u="none" strike="noStrike" baseline="0">
              <a:solidFill>
                <a:srgbClr val="000000"/>
              </a:solidFill>
              <a:latin typeface="Calibri"/>
              <a:ea typeface="Calibri"/>
              <a:cs typeface="Calibri"/>
            </a:defRPr>
          </a:pPr>
          <a:endParaRPr lang="lt-LT"/>
        </a:p>
      </c:txPr>
    </c:legend>
    <c:plotVisOnly val="1"/>
    <c:dispBlanksAs val="zero"/>
    <c:showDLblsOverMax val="0"/>
  </c:chart>
  <c:spPr>
    <a:noFill/>
    <a:ln>
      <a:noFill/>
    </a:ln>
  </c:spPr>
  <c:txPr>
    <a:bodyPr/>
    <a:lstStyle/>
    <a:p>
      <a:pPr>
        <a:defRPr sz="1546" b="1" i="0" u="none" strike="noStrike" baseline="0">
          <a:solidFill>
            <a:srgbClr val="000000"/>
          </a:solidFill>
          <a:latin typeface="Calibri"/>
          <a:ea typeface="Calibri"/>
          <a:cs typeface="Calibri"/>
        </a:defRPr>
      </a:pPr>
      <a:endParaRPr lang="lt-LT"/>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spPr>
            <a:solidFill>
              <a:srgbClr val="333399"/>
            </a:solidFill>
            <a:ln w="12665">
              <a:solidFill>
                <a:srgbClr val="000000"/>
              </a:solidFill>
              <a:prstDash val="solid"/>
            </a:ln>
          </c:spPr>
          <c:explosion val="25"/>
          <c:dPt>
            <c:idx val="0"/>
            <c:bubble3D val="0"/>
            <c:spPr>
              <a:solidFill>
                <a:srgbClr val="808080"/>
              </a:solidFill>
              <a:ln w="12665">
                <a:solidFill>
                  <a:srgbClr val="000000"/>
                </a:solidFill>
                <a:prstDash val="solid"/>
              </a:ln>
            </c:spPr>
            <c:extLst>
              <c:ext xmlns:c16="http://schemas.microsoft.com/office/drawing/2014/chart" uri="{C3380CC4-5D6E-409C-BE32-E72D297353CC}">
                <c16:uniqueId val="{00000001-09C9-4794-8DA2-C45FB8932136}"/>
              </c:ext>
            </c:extLst>
          </c:dPt>
          <c:dPt>
            <c:idx val="1"/>
            <c:bubble3D val="0"/>
            <c:spPr>
              <a:solidFill>
                <a:srgbClr val="FFFF00"/>
              </a:solidFill>
              <a:ln w="12665">
                <a:solidFill>
                  <a:srgbClr val="000000"/>
                </a:solidFill>
                <a:prstDash val="solid"/>
              </a:ln>
            </c:spPr>
            <c:extLst>
              <c:ext xmlns:c16="http://schemas.microsoft.com/office/drawing/2014/chart" uri="{C3380CC4-5D6E-409C-BE32-E72D297353CC}">
                <c16:uniqueId val="{00000003-09C9-4794-8DA2-C45FB8932136}"/>
              </c:ext>
            </c:extLst>
          </c:dPt>
          <c:dPt>
            <c:idx val="2"/>
            <c:bubble3D val="0"/>
            <c:spPr>
              <a:solidFill>
                <a:srgbClr val="008000"/>
              </a:solidFill>
              <a:ln w="12665">
                <a:solidFill>
                  <a:srgbClr val="000000"/>
                </a:solidFill>
                <a:prstDash val="solid"/>
              </a:ln>
            </c:spPr>
            <c:extLst>
              <c:ext xmlns:c16="http://schemas.microsoft.com/office/drawing/2014/chart" uri="{C3380CC4-5D6E-409C-BE32-E72D297353CC}">
                <c16:uniqueId val="{00000005-09C9-4794-8DA2-C45FB8932136}"/>
              </c:ext>
            </c:extLst>
          </c:dPt>
          <c:dPt>
            <c:idx val="3"/>
            <c:bubble3D val="0"/>
            <c:extLst>
              <c:ext xmlns:c16="http://schemas.microsoft.com/office/drawing/2014/chart" uri="{C3380CC4-5D6E-409C-BE32-E72D297353CC}">
                <c16:uniqueId val="{00000006-09C9-4794-8DA2-C45FB8932136}"/>
              </c:ext>
            </c:extLst>
          </c:dPt>
          <c:dLbls>
            <c:dLbl>
              <c:idx val="0"/>
              <c:tx>
                <c:rich>
                  <a:bodyPr/>
                  <a:lstStyle/>
                  <a:p>
                    <a:pPr>
                      <a:defRPr sz="1097" b="1" i="0" u="none" strike="noStrike" baseline="0">
                        <a:solidFill>
                          <a:srgbClr val="000000"/>
                        </a:solidFill>
                        <a:latin typeface="Calibri"/>
                        <a:ea typeface="Calibri"/>
                        <a:cs typeface="Calibri"/>
                      </a:defRPr>
                    </a:pPr>
                    <a:r>
                      <a:rPr lang="en-US"/>
                      <a:t>245</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09C9-4794-8DA2-C45FB8932136}"/>
                </c:ext>
              </c:extLst>
            </c:dLbl>
            <c:dLbl>
              <c:idx val="1"/>
              <c:tx>
                <c:rich>
                  <a:bodyPr/>
                  <a:lstStyle/>
                  <a:p>
                    <a:pPr>
                      <a:defRPr sz="1097" b="1" i="0" u="none" strike="noStrike" baseline="0">
                        <a:solidFill>
                          <a:srgbClr val="000000"/>
                        </a:solidFill>
                        <a:latin typeface="Calibri"/>
                        <a:ea typeface="Calibri"/>
                        <a:cs typeface="Calibri"/>
                      </a:defRPr>
                    </a:pPr>
                    <a:r>
                      <a:rPr lang="en-US"/>
                      <a:t>62</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09C9-4794-8DA2-C45FB8932136}"/>
                </c:ext>
              </c:extLst>
            </c:dLbl>
            <c:dLbl>
              <c:idx val="2"/>
              <c:layout>
                <c:manualLayout>
                  <c:x val="7.5245427654876476E-2"/>
                  <c:y val="-0.16020518182115204"/>
                </c:manualLayout>
              </c:layout>
              <c:tx>
                <c:rich>
                  <a:bodyPr/>
                  <a:lstStyle/>
                  <a:p>
                    <a:pPr>
                      <a:defRPr sz="1097" b="1" i="0" u="none" strike="noStrike" baseline="0">
                        <a:solidFill>
                          <a:srgbClr val="000000"/>
                        </a:solidFill>
                        <a:latin typeface="Calibri"/>
                        <a:ea typeface="Calibri"/>
                        <a:cs typeface="Calibri"/>
                      </a:defRPr>
                    </a:pPr>
                    <a:r>
                      <a:rPr lang="en-US"/>
                      <a:t>1703</a:t>
                    </a:r>
                  </a:p>
                </c:rich>
              </c:tx>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09C9-4794-8DA2-C45FB8932136}"/>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09C9-4794-8DA2-C45FB8932136}"/>
            </c:ext>
          </c:extLst>
        </c:ser>
        <c:ser>
          <c:idx val="1"/>
          <c:order val="1"/>
          <c:tx>
            <c:strRef>
              <c:f>Sheet1!$A$3</c:f>
              <c:strCache>
                <c:ptCount val="1"/>
              </c:strCache>
            </c:strRef>
          </c:tx>
          <c:spPr>
            <a:solidFill>
              <a:srgbClr val="993366"/>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09-09C9-4794-8DA2-C45FB8932136}"/>
              </c:ext>
            </c:extLst>
          </c:dPt>
          <c:dPt>
            <c:idx val="1"/>
            <c:bubble3D val="0"/>
            <c:extLst>
              <c:ext xmlns:c16="http://schemas.microsoft.com/office/drawing/2014/chart" uri="{C3380CC4-5D6E-409C-BE32-E72D297353CC}">
                <c16:uniqueId val="{0000000A-09C9-4794-8DA2-C45FB8932136}"/>
              </c:ext>
            </c:extLst>
          </c:dPt>
          <c:dPt>
            <c:idx val="2"/>
            <c:bubble3D val="0"/>
            <c:spPr>
              <a:solidFill>
                <a:srgbClr val="FFFFCC"/>
              </a:solidFill>
              <a:ln w="12665">
                <a:solidFill>
                  <a:srgbClr val="000000"/>
                </a:solidFill>
                <a:prstDash val="solid"/>
              </a:ln>
            </c:spPr>
            <c:extLst>
              <c:ext xmlns:c16="http://schemas.microsoft.com/office/drawing/2014/chart" uri="{C3380CC4-5D6E-409C-BE32-E72D297353CC}">
                <c16:uniqueId val="{0000000C-09C9-4794-8DA2-C45FB8932136}"/>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0E-09C9-4794-8DA2-C45FB8932136}"/>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09C9-4794-8DA2-C45FB8932136}"/>
            </c:ext>
          </c:extLst>
        </c:ser>
        <c:ser>
          <c:idx val="2"/>
          <c:order val="2"/>
          <c:tx>
            <c:strRef>
              <c:f>Sheet1!$A$4</c:f>
              <c:strCache>
                <c:ptCount val="1"/>
              </c:strCache>
            </c:strRef>
          </c:tx>
          <c:spPr>
            <a:solidFill>
              <a:srgbClr val="FFFFCC"/>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11-09C9-4794-8DA2-C45FB8932136}"/>
              </c:ext>
            </c:extLst>
          </c:dPt>
          <c:dPt>
            <c:idx val="1"/>
            <c:bubble3D val="0"/>
            <c:spPr>
              <a:solidFill>
                <a:srgbClr val="993366"/>
              </a:solidFill>
              <a:ln w="12665">
                <a:solidFill>
                  <a:srgbClr val="000000"/>
                </a:solidFill>
                <a:prstDash val="solid"/>
              </a:ln>
            </c:spPr>
            <c:extLst>
              <c:ext xmlns:c16="http://schemas.microsoft.com/office/drawing/2014/chart" uri="{C3380CC4-5D6E-409C-BE32-E72D297353CC}">
                <c16:uniqueId val="{00000013-09C9-4794-8DA2-C45FB8932136}"/>
              </c:ext>
            </c:extLst>
          </c:dPt>
          <c:dPt>
            <c:idx val="2"/>
            <c:bubble3D val="0"/>
            <c:extLst>
              <c:ext xmlns:c16="http://schemas.microsoft.com/office/drawing/2014/chart" uri="{C3380CC4-5D6E-409C-BE32-E72D297353CC}">
                <c16:uniqueId val="{00000014-09C9-4794-8DA2-C45FB8932136}"/>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16-09C9-4794-8DA2-C45FB8932136}"/>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09C9-4794-8DA2-C45FB8932136}"/>
            </c:ext>
          </c:extLst>
        </c:ser>
        <c:dLbls>
          <c:showLegendKey val="0"/>
          <c:showVal val="0"/>
          <c:showCatName val="0"/>
          <c:showSerName val="0"/>
          <c:showPercent val="0"/>
          <c:showBubbleSize val="0"/>
          <c:showLeaderLines val="1"/>
        </c:dLbls>
      </c:pie3DChart>
      <c:spPr>
        <a:solidFill>
          <a:srgbClr val="FFFFFF"/>
        </a:solidFill>
        <a:ln w="25330">
          <a:noFill/>
        </a:ln>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c:spPr>
      <c:txPr>
        <a:bodyPr/>
        <a:lstStyle/>
        <a:p>
          <a:pPr>
            <a:defRPr sz="1421" b="1" i="0" u="none" strike="noStrike" baseline="0">
              <a:solidFill>
                <a:srgbClr val="000000"/>
              </a:solidFill>
              <a:latin typeface="Calibri"/>
              <a:ea typeface="Calibri"/>
              <a:cs typeface="Calibri"/>
            </a:defRPr>
          </a:pPr>
          <a:endParaRPr lang="lt-LT"/>
        </a:p>
      </c:txPr>
    </c:legend>
    <c:plotVisOnly val="1"/>
    <c:dispBlanksAs val="zero"/>
    <c:showDLblsOverMax val="0"/>
  </c:chart>
  <c:spPr>
    <a:noFill/>
    <a:ln>
      <a:noFill/>
    </a:ln>
  </c:spPr>
  <c:txPr>
    <a:bodyPr/>
    <a:lstStyle/>
    <a:p>
      <a:pPr>
        <a:defRPr sz="1546" b="1" i="0" u="none" strike="noStrike" baseline="0">
          <a:solidFill>
            <a:srgbClr val="000000"/>
          </a:solidFill>
          <a:latin typeface="Calibri"/>
          <a:ea typeface="Calibri"/>
          <a:cs typeface="Calibri"/>
        </a:defRPr>
      </a:pPr>
      <a:endParaRPr lang="lt-LT"/>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3.996167145773445E-4"/>
          <c:y val="0.30422539506213175"/>
          <c:w val="0.64007092198581561"/>
          <c:h val="0.40281690140845072"/>
        </c:manualLayout>
      </c:layout>
      <c:pie3DChart>
        <c:varyColors val="1"/>
        <c:ser>
          <c:idx val="0"/>
          <c:order val="0"/>
          <c:tx>
            <c:strRef>
              <c:f>Sheet1!$A$2</c:f>
              <c:strCache>
                <c:ptCount val="1"/>
                <c:pt idx="0">
                  <c:v>2017 metais išnagrinėtos bylos</c:v>
                </c:pt>
              </c:strCache>
            </c:strRef>
          </c:tx>
          <c:spPr>
            <a:solidFill>
              <a:srgbClr val="333399"/>
            </a:solidFill>
            <a:ln w="12665">
              <a:solidFill>
                <a:srgbClr val="000000"/>
              </a:solidFill>
              <a:prstDash val="solid"/>
            </a:ln>
          </c:spPr>
          <c:explosion val="25"/>
          <c:dPt>
            <c:idx val="0"/>
            <c:bubble3D val="0"/>
            <c:spPr>
              <a:solidFill>
                <a:srgbClr val="808080"/>
              </a:solidFill>
              <a:ln w="12665">
                <a:solidFill>
                  <a:srgbClr val="000000"/>
                </a:solidFill>
                <a:prstDash val="solid"/>
              </a:ln>
            </c:spPr>
            <c:extLst>
              <c:ext xmlns:c16="http://schemas.microsoft.com/office/drawing/2014/chart" uri="{C3380CC4-5D6E-409C-BE32-E72D297353CC}">
                <c16:uniqueId val="{00000001-E512-45B6-9370-113234F734E6}"/>
              </c:ext>
            </c:extLst>
          </c:dPt>
          <c:dPt>
            <c:idx val="1"/>
            <c:bubble3D val="0"/>
            <c:spPr>
              <a:solidFill>
                <a:srgbClr val="FFFF00"/>
              </a:solidFill>
              <a:ln w="12665">
                <a:solidFill>
                  <a:srgbClr val="000000"/>
                </a:solidFill>
                <a:prstDash val="solid"/>
              </a:ln>
            </c:spPr>
            <c:extLst>
              <c:ext xmlns:c16="http://schemas.microsoft.com/office/drawing/2014/chart" uri="{C3380CC4-5D6E-409C-BE32-E72D297353CC}">
                <c16:uniqueId val="{00000003-E512-45B6-9370-113234F734E6}"/>
              </c:ext>
            </c:extLst>
          </c:dPt>
          <c:dPt>
            <c:idx val="2"/>
            <c:bubble3D val="0"/>
            <c:spPr>
              <a:solidFill>
                <a:srgbClr val="008000"/>
              </a:solidFill>
              <a:ln w="12665">
                <a:solidFill>
                  <a:srgbClr val="000000"/>
                </a:solidFill>
                <a:prstDash val="solid"/>
              </a:ln>
            </c:spPr>
            <c:extLst>
              <c:ext xmlns:c16="http://schemas.microsoft.com/office/drawing/2014/chart" uri="{C3380CC4-5D6E-409C-BE32-E72D297353CC}">
                <c16:uniqueId val="{00000005-E512-45B6-9370-113234F734E6}"/>
              </c:ext>
            </c:extLst>
          </c:dPt>
          <c:dPt>
            <c:idx val="3"/>
            <c:bubble3D val="0"/>
            <c:extLst>
              <c:ext xmlns:c16="http://schemas.microsoft.com/office/drawing/2014/chart" uri="{C3380CC4-5D6E-409C-BE32-E72D297353CC}">
                <c16:uniqueId val="{00000006-E512-45B6-9370-113234F734E6}"/>
              </c:ext>
            </c:extLst>
          </c:dPt>
          <c:dLbls>
            <c:dLbl>
              <c:idx val="0"/>
              <c:tx>
                <c:rich>
                  <a:bodyPr/>
                  <a:lstStyle/>
                  <a:p>
                    <a:pPr>
                      <a:defRPr sz="1097" b="1" i="0" u="none" strike="noStrike" baseline="0">
                        <a:solidFill>
                          <a:srgbClr val="000000"/>
                        </a:solidFill>
                        <a:latin typeface="Calibri"/>
                        <a:ea typeface="Calibri"/>
                        <a:cs typeface="Calibri"/>
                      </a:defRPr>
                    </a:pPr>
                    <a:r>
                      <a:rPr lang="en-US"/>
                      <a:t>261</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1-E512-45B6-9370-113234F734E6}"/>
                </c:ext>
              </c:extLst>
            </c:dLbl>
            <c:dLbl>
              <c:idx val="1"/>
              <c:tx>
                <c:rich>
                  <a:bodyPr/>
                  <a:lstStyle/>
                  <a:p>
                    <a:pPr>
                      <a:defRPr sz="1097" b="1" i="0" u="none" strike="noStrike" baseline="0">
                        <a:solidFill>
                          <a:srgbClr val="000000"/>
                        </a:solidFill>
                        <a:latin typeface="Calibri"/>
                        <a:ea typeface="Calibri"/>
                        <a:cs typeface="Calibri"/>
                      </a:defRPr>
                    </a:pPr>
                    <a:r>
                      <a:rPr lang="en-US"/>
                      <a:t>79</a:t>
                    </a:r>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E512-45B6-9370-113234F734E6}"/>
                </c:ext>
              </c:extLst>
            </c:dLbl>
            <c:dLbl>
              <c:idx val="2"/>
              <c:layout>
                <c:manualLayout>
                  <c:x val="7.7361829771278548E-2"/>
                  <c:y val="-0.16020518182115204"/>
                </c:manualLayout>
              </c:layout>
              <c:tx>
                <c:rich>
                  <a:bodyPr/>
                  <a:lstStyle/>
                  <a:p>
                    <a:pPr>
                      <a:defRPr sz="1097" b="1" i="0" u="none" strike="noStrike" baseline="0">
                        <a:solidFill>
                          <a:srgbClr val="000000"/>
                        </a:solidFill>
                        <a:latin typeface="Calibri"/>
                        <a:ea typeface="Calibri"/>
                        <a:cs typeface="Calibri"/>
                      </a:defRPr>
                    </a:pPr>
                    <a:r>
                      <a:rPr lang="en-US"/>
                      <a:t>2042</a:t>
                    </a:r>
                  </a:p>
                </c:rich>
              </c:tx>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E512-45B6-9370-113234F734E6}"/>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E512-45B6-9370-113234F734E6}"/>
            </c:ext>
          </c:extLst>
        </c:ser>
        <c:ser>
          <c:idx val="1"/>
          <c:order val="1"/>
          <c:tx>
            <c:strRef>
              <c:f>Sheet1!$A$3</c:f>
              <c:strCache>
                <c:ptCount val="1"/>
              </c:strCache>
            </c:strRef>
          </c:tx>
          <c:spPr>
            <a:solidFill>
              <a:srgbClr val="993366"/>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09-E512-45B6-9370-113234F734E6}"/>
              </c:ext>
            </c:extLst>
          </c:dPt>
          <c:dPt>
            <c:idx val="1"/>
            <c:bubble3D val="0"/>
            <c:extLst>
              <c:ext xmlns:c16="http://schemas.microsoft.com/office/drawing/2014/chart" uri="{C3380CC4-5D6E-409C-BE32-E72D297353CC}">
                <c16:uniqueId val="{0000000A-E512-45B6-9370-113234F734E6}"/>
              </c:ext>
            </c:extLst>
          </c:dPt>
          <c:dPt>
            <c:idx val="2"/>
            <c:bubble3D val="0"/>
            <c:spPr>
              <a:solidFill>
                <a:srgbClr val="FFFFCC"/>
              </a:solidFill>
              <a:ln w="12665">
                <a:solidFill>
                  <a:srgbClr val="000000"/>
                </a:solidFill>
                <a:prstDash val="solid"/>
              </a:ln>
            </c:spPr>
            <c:extLst>
              <c:ext xmlns:c16="http://schemas.microsoft.com/office/drawing/2014/chart" uri="{C3380CC4-5D6E-409C-BE32-E72D297353CC}">
                <c16:uniqueId val="{0000000C-E512-45B6-9370-113234F734E6}"/>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0E-E512-45B6-9370-113234F734E6}"/>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E512-45B6-9370-113234F734E6}"/>
            </c:ext>
          </c:extLst>
        </c:ser>
        <c:ser>
          <c:idx val="2"/>
          <c:order val="2"/>
          <c:tx>
            <c:strRef>
              <c:f>Sheet1!$A$4</c:f>
              <c:strCache>
                <c:ptCount val="1"/>
              </c:strCache>
            </c:strRef>
          </c:tx>
          <c:spPr>
            <a:solidFill>
              <a:srgbClr val="FFFFCC"/>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11-E512-45B6-9370-113234F734E6}"/>
              </c:ext>
            </c:extLst>
          </c:dPt>
          <c:dPt>
            <c:idx val="1"/>
            <c:bubble3D val="0"/>
            <c:spPr>
              <a:solidFill>
                <a:srgbClr val="993366"/>
              </a:solidFill>
              <a:ln w="12665">
                <a:solidFill>
                  <a:srgbClr val="000000"/>
                </a:solidFill>
                <a:prstDash val="solid"/>
              </a:ln>
            </c:spPr>
            <c:extLst>
              <c:ext xmlns:c16="http://schemas.microsoft.com/office/drawing/2014/chart" uri="{C3380CC4-5D6E-409C-BE32-E72D297353CC}">
                <c16:uniqueId val="{00000013-E512-45B6-9370-113234F734E6}"/>
              </c:ext>
            </c:extLst>
          </c:dPt>
          <c:dPt>
            <c:idx val="2"/>
            <c:bubble3D val="0"/>
            <c:extLst>
              <c:ext xmlns:c16="http://schemas.microsoft.com/office/drawing/2014/chart" uri="{C3380CC4-5D6E-409C-BE32-E72D297353CC}">
                <c16:uniqueId val="{00000014-E512-45B6-9370-113234F734E6}"/>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16-E512-45B6-9370-113234F734E6}"/>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E512-45B6-9370-113234F734E6}"/>
            </c:ext>
          </c:extLst>
        </c:ser>
        <c:dLbls>
          <c:showLegendKey val="0"/>
          <c:showVal val="0"/>
          <c:showCatName val="0"/>
          <c:showSerName val="0"/>
          <c:showPercent val="0"/>
          <c:showBubbleSize val="0"/>
          <c:showLeaderLines val="1"/>
        </c:dLbls>
      </c:pie3DChart>
      <c:spPr>
        <a:solidFill>
          <a:srgbClr val="FFFFFF"/>
        </a:solidFill>
        <a:ln w="25330">
          <a:noFill/>
        </a:ln>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c:spPr>
      <c:txPr>
        <a:bodyPr/>
        <a:lstStyle/>
        <a:p>
          <a:pPr>
            <a:defRPr sz="1421" b="1" i="0" u="none" strike="noStrike" baseline="0">
              <a:solidFill>
                <a:srgbClr val="000000"/>
              </a:solidFill>
              <a:latin typeface="Calibri"/>
              <a:ea typeface="Calibri"/>
              <a:cs typeface="Calibri"/>
            </a:defRPr>
          </a:pPr>
          <a:endParaRPr lang="lt-LT"/>
        </a:p>
      </c:txPr>
    </c:legend>
    <c:plotVisOnly val="1"/>
    <c:dispBlanksAs val="zero"/>
    <c:showDLblsOverMax val="0"/>
  </c:chart>
  <c:spPr>
    <a:noFill/>
    <a:ln>
      <a:noFill/>
    </a:ln>
  </c:spPr>
  <c:txPr>
    <a:bodyPr/>
    <a:lstStyle/>
    <a:p>
      <a:pPr>
        <a:defRPr sz="1546" b="1" i="0" u="none" strike="noStrike" baseline="0">
          <a:solidFill>
            <a:srgbClr val="000000"/>
          </a:solidFill>
          <a:latin typeface="Calibri"/>
          <a:ea typeface="Calibri"/>
          <a:cs typeface="Calibri"/>
        </a:defRPr>
      </a:pPr>
      <a:endParaRPr lang="lt-LT"/>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190"/>
      <c:depthPercent val="100"/>
      <c:rAngAx val="0"/>
      <c:perspective val="1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5881864411226413"/>
          <c:y val="0.17330792827065714"/>
          <c:w val="0.4712146657679338"/>
          <c:h val="0.4491275629202055"/>
        </c:manualLayout>
      </c:layout>
      <c:pie3DChart>
        <c:varyColors val="1"/>
        <c:ser>
          <c:idx val="0"/>
          <c:order val="0"/>
          <c:explosion val="9"/>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224-40E0-A858-A9B6375605D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224-40E0-A858-A9B6375605D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224-40E0-A858-A9B6375605D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224-40E0-A858-A9B6375605D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224-40E0-A858-A9B6375605D0}"/>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0224-40E0-A858-A9B6375605D0}"/>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0224-40E0-A858-A9B6375605D0}"/>
              </c:ext>
            </c:extLst>
          </c:dPt>
          <c:dLbls>
            <c:dLbl>
              <c:idx val="0"/>
              <c:layout>
                <c:manualLayout>
                  <c:x val="0.17536542492606461"/>
                  <c:y val="6.829788145375633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39413854528446468"/>
                      <c:h val="9.3950331899202641E-2"/>
                    </c:manualLayout>
                  </c15:layout>
                </c:ext>
                <c:ext xmlns:c16="http://schemas.microsoft.com/office/drawing/2014/chart" uri="{C3380CC4-5D6E-409C-BE32-E72D297353CC}">
                  <c16:uniqueId val="{00000001-0224-40E0-A858-A9B6375605D0}"/>
                </c:ext>
              </c:extLst>
            </c:dLbl>
            <c:dLbl>
              <c:idx val="1"/>
              <c:layout>
                <c:manualLayout>
                  <c:x val="3.8816599523954706E-2"/>
                  <c:y val="-5.22213580861184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31491514785471508"/>
                      <c:h val="0.11733187593196094"/>
                    </c:manualLayout>
                  </c15:layout>
                </c:ext>
                <c:ext xmlns:c16="http://schemas.microsoft.com/office/drawing/2014/chart" uri="{C3380CC4-5D6E-409C-BE32-E72D297353CC}">
                  <c16:uniqueId val="{00000003-0224-40E0-A858-A9B6375605D0}"/>
                </c:ext>
              </c:extLst>
            </c:dLbl>
            <c:dLbl>
              <c:idx val="2"/>
              <c:layout>
                <c:manualLayout>
                  <c:x val="8.6581218925564141E-2"/>
                  <c:y val="9.3285199523875859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8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36151895486748364"/>
                      <c:h val="0.19232111887074185"/>
                    </c:manualLayout>
                  </c15:layout>
                </c:ext>
                <c:ext xmlns:c16="http://schemas.microsoft.com/office/drawing/2014/chart" uri="{C3380CC4-5D6E-409C-BE32-E72D297353CC}">
                  <c16:uniqueId val="{00000005-0224-40E0-A858-A9B6375605D0}"/>
                </c:ext>
              </c:extLst>
            </c:dLbl>
            <c:dLbl>
              <c:idx val="3"/>
              <c:layout>
                <c:manualLayout>
                  <c:x val="-3.4524502038707897E-2"/>
                  <c:y val="0.1043667488209569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28938554957477852"/>
                      <c:h val="0.11733187870793629"/>
                    </c:manualLayout>
                  </c15:layout>
                </c:ext>
                <c:ext xmlns:c16="http://schemas.microsoft.com/office/drawing/2014/chart" uri="{C3380CC4-5D6E-409C-BE32-E72D297353CC}">
                  <c16:uniqueId val="{00000007-0224-40E0-A858-A9B6375605D0}"/>
                </c:ext>
              </c:extLst>
            </c:dLbl>
            <c:dLbl>
              <c:idx val="4"/>
              <c:layout>
                <c:manualLayout>
                  <c:x val="-4.1345556232058961E-2"/>
                  <c:y val="-4.4023080066625045E-2"/>
                </c:manualLayout>
              </c:layout>
              <c:numFmt formatCode="0.00%" sourceLinked="0"/>
              <c:spPr>
                <a:noFill/>
                <a:ln>
                  <a:noFill/>
                </a:ln>
                <a:effectLst/>
              </c:spPr>
              <c:txPr>
                <a:bodyPr rot="0" spcFirstLastPara="1" vertOverflow="clip" horzOverflow="clip" vert="horz" wrap="square" lIns="38100" tIns="19050" rIns="38100" bIns="19050" anchor="ctr" anchorCtr="1">
                  <a:spAutoFit/>
                </a:bodyPr>
                <a:lstStyle/>
                <a:p>
                  <a:pPr>
                    <a:defRPr sz="8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29690372843370522"/>
                      <c:h val="0.11733187870793629"/>
                    </c:manualLayout>
                  </c15:layout>
                </c:ext>
                <c:ext xmlns:c16="http://schemas.microsoft.com/office/drawing/2014/chart" uri="{C3380CC4-5D6E-409C-BE32-E72D297353CC}">
                  <c16:uniqueId val="{00000009-0224-40E0-A858-A9B6375605D0}"/>
                </c:ext>
              </c:extLst>
            </c:dLbl>
            <c:dLbl>
              <c:idx val="5"/>
              <c:layout>
                <c:manualLayout>
                  <c:x val="0.23564678296088393"/>
                  <c:y val="0.23161805288477758"/>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8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26207011244919115"/>
                      <c:h val="0.10548467314422737"/>
                    </c:manualLayout>
                  </c15:layout>
                </c:ext>
                <c:ext xmlns:c16="http://schemas.microsoft.com/office/drawing/2014/chart" uri="{C3380CC4-5D6E-409C-BE32-E72D297353CC}">
                  <c16:uniqueId val="{0000000B-0224-40E0-A858-A9B6375605D0}"/>
                </c:ext>
              </c:extLst>
            </c:dLbl>
            <c:dLbl>
              <c:idx val="6"/>
              <c:layout>
                <c:manualLayout>
                  <c:x val="-0.35317857595787666"/>
                  <c:y val="-5.9412482911422107E-3"/>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8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2970468203308293"/>
                      <c:h val="0.32234209798325336"/>
                    </c:manualLayout>
                  </c15:layout>
                </c:ext>
                <c:ext xmlns:c16="http://schemas.microsoft.com/office/drawing/2014/chart" uri="{C3380CC4-5D6E-409C-BE32-E72D297353CC}">
                  <c16:uniqueId val="{0000000D-0224-40E0-A858-A9B6375605D0}"/>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Sheet1!$B$4:$B$10</c:f>
              <c:strCache>
                <c:ptCount val="5"/>
                <c:pt idx="0">
                  <c:v>Darbo užmokestis</c:v>
                </c:pt>
                <c:pt idx="1">
                  <c:v>Socialinio draudimo įmokos</c:v>
                </c:pt>
                <c:pt idx="2">
                  <c:v>Išlaidos prekėms ir paslaugoms</c:v>
                </c:pt>
                <c:pt idx="3">
                  <c:v>Ilgalaikio materiliojo turto įsigijimas</c:v>
                </c:pt>
                <c:pt idx="4">
                  <c:v>Darbdavių socialinė parama pinigais</c:v>
                </c:pt>
              </c:strCache>
            </c:strRef>
          </c:cat>
          <c:val>
            <c:numRef>
              <c:f>Sheet1!$C$4:$C$10</c:f>
              <c:numCache>
                <c:formatCode>0.00</c:formatCode>
                <c:ptCount val="7"/>
                <c:pt idx="0">
                  <c:v>5229000</c:v>
                </c:pt>
                <c:pt idx="1">
                  <c:v>80200</c:v>
                </c:pt>
                <c:pt idx="2">
                  <c:v>420936</c:v>
                </c:pt>
                <c:pt idx="3">
                  <c:v>1369</c:v>
                </c:pt>
                <c:pt idx="4">
                  <c:v>28495</c:v>
                </c:pt>
              </c:numCache>
            </c:numRef>
          </c:val>
          <c:extLst>
            <c:ext xmlns:c16="http://schemas.microsoft.com/office/drawing/2014/chart" uri="{C3380CC4-5D6E-409C-BE32-E72D297353CC}">
              <c16:uniqueId val="{0000000E-0224-40E0-A858-A9B6375605D0}"/>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47"/>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8825955980948872"/>
          <c:y val="0.235336864571844"/>
          <c:w val="0.65757374694093218"/>
          <c:h val="0.62345947943986979"/>
        </c:manualLayout>
      </c:layout>
      <c:pie3DChart>
        <c:varyColors val="1"/>
        <c:ser>
          <c:idx val="0"/>
          <c:order val="0"/>
          <c:explosion val="8"/>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E12-4ED7-978C-442B5623217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E12-4ED7-978C-442B5623217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E12-4ED7-978C-442B56232173}"/>
              </c:ext>
            </c:extLst>
          </c:dPt>
          <c:dLbls>
            <c:dLbl>
              <c:idx val="0"/>
              <c:layout>
                <c:manualLayout>
                  <c:x val="-1.3937980828053645E-3"/>
                  <c:y val="-4.1454611263884639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8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30804800221722917"/>
                      <c:h val="0.13584041718039189"/>
                    </c:manualLayout>
                  </c15:layout>
                </c:ext>
                <c:ext xmlns:c16="http://schemas.microsoft.com/office/drawing/2014/chart" uri="{C3380CC4-5D6E-409C-BE32-E72D297353CC}">
                  <c16:uniqueId val="{00000001-BE12-4ED7-978C-442B56232173}"/>
                </c:ext>
              </c:extLst>
            </c:dLbl>
            <c:dLbl>
              <c:idx val="1"/>
              <c:layout>
                <c:manualLayout>
                  <c:x val="3.4454752968696625E-3"/>
                  <c:y val="0.3971161979175219"/>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8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39071477010409367"/>
                      <c:h val="0.18457982372689022"/>
                    </c:manualLayout>
                  </c15:layout>
                </c:ext>
                <c:ext xmlns:c16="http://schemas.microsoft.com/office/drawing/2014/chart" uri="{C3380CC4-5D6E-409C-BE32-E72D297353CC}">
                  <c16:uniqueId val="{00000003-BE12-4ED7-978C-442B56232173}"/>
                </c:ext>
              </c:extLst>
            </c:dLbl>
            <c:dLbl>
              <c:idx val="2"/>
              <c:layout>
                <c:manualLayout>
                  <c:x val="-3.8994024052078233E-2"/>
                  <c:y val="3.570101563391531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1"/>
              <c:showSerName val="0"/>
              <c:showPercent val="1"/>
              <c:showBubbleSize val="0"/>
              <c:extLst>
                <c:ext xmlns:c15="http://schemas.microsoft.com/office/drawing/2012/chart" uri="{CE6537A1-D6FC-4f65-9D91-7224C49458BB}">
                  <c15:layout>
                    <c:manualLayout>
                      <c:w val="0.43030069207084742"/>
                      <c:h val="0.18340313241655293"/>
                    </c:manualLayout>
                  </c15:layout>
                </c:ext>
                <c:ext xmlns:c16="http://schemas.microsoft.com/office/drawing/2014/chart" uri="{C3380CC4-5D6E-409C-BE32-E72D297353CC}">
                  <c16:uniqueId val="{00000005-BE12-4ED7-978C-442B56232173}"/>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Sheet1!$B$110:$B$112</c:f>
              <c:strCache>
                <c:ptCount val="3"/>
                <c:pt idx="0">
                  <c:v>Teisėjai</c:v>
                </c:pt>
                <c:pt idx="1">
                  <c:v>Valstybės tarnautojai</c:v>
                </c:pt>
                <c:pt idx="2">
                  <c:v>Darbuotojai, dirbantys pagal darbo sutartis</c:v>
                </c:pt>
              </c:strCache>
            </c:strRef>
          </c:cat>
          <c:val>
            <c:numRef>
              <c:f>Sheet1!$C$110:$C$112</c:f>
              <c:numCache>
                <c:formatCode>General</c:formatCode>
                <c:ptCount val="3"/>
                <c:pt idx="0">
                  <c:v>2418956.96</c:v>
                </c:pt>
                <c:pt idx="1">
                  <c:v>1879776.57</c:v>
                </c:pt>
                <c:pt idx="2">
                  <c:v>930266.47</c:v>
                </c:pt>
              </c:numCache>
            </c:numRef>
          </c:val>
          <c:extLst>
            <c:ext xmlns:c16="http://schemas.microsoft.com/office/drawing/2014/chart" uri="{C3380CC4-5D6E-409C-BE32-E72D297353CC}">
              <c16:uniqueId val="{00000006-BE12-4ED7-978C-442B56232173}"/>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lt-LT"/>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170"/>
      <c:rAngAx val="0"/>
    </c:view3D>
    <c:floor>
      <c:thickness val="0"/>
    </c:floor>
    <c:sideWall>
      <c:thickness val="0"/>
    </c:sideWall>
    <c:backWall>
      <c:thickness val="0"/>
    </c:backWall>
    <c:plotArea>
      <c:layout>
        <c:manualLayout>
          <c:layoutTarget val="inner"/>
          <c:xMode val="edge"/>
          <c:yMode val="edge"/>
          <c:x val="0.2735488003703061"/>
          <c:y val="0.22879507440142888"/>
          <c:w val="0.4164028604638339"/>
          <c:h val="0.40424646817781529"/>
        </c:manualLayout>
      </c:layout>
      <c:pie3DChart>
        <c:varyColors val="1"/>
        <c:ser>
          <c:idx val="0"/>
          <c:order val="0"/>
          <c:explosion val="9"/>
          <c:dLbls>
            <c:dLbl>
              <c:idx val="0"/>
              <c:layout>
                <c:manualLayout>
                  <c:x val="-2.2176633056557528E-3"/>
                  <c:y val="8.5026591387630343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710B-487C-A132-6A5D071256B3}"/>
                </c:ext>
              </c:extLst>
            </c:dLbl>
            <c:dLbl>
              <c:idx val="1"/>
              <c:layout>
                <c:manualLayout>
                  <c:x val="0.12247582603576422"/>
                  <c:y val="0.12100387994978888"/>
                </c:manualLayout>
              </c:layout>
              <c:numFmt formatCode="0.00%" sourceLinked="0"/>
              <c:spPr>
                <a:noFill/>
                <a:ln>
                  <a:noFill/>
                </a:ln>
                <a:effectLst/>
              </c:spPr>
              <c:txPr>
                <a:bodyPr wrap="square" lIns="38100" tIns="19050" rIns="38100" bIns="19050" anchor="ctr">
                  <a:noAutofit/>
                </a:bodyPr>
                <a:lstStyle/>
                <a:p>
                  <a:pPr>
                    <a:defRPr sz="800" baseline="0">
                      <a:latin typeface="Times New Roman" panose="02020603050405020304" pitchFamily="18" charset="0"/>
                    </a:defRPr>
                  </a:pPr>
                  <a:endParaRPr lang="lt-LT"/>
                </a:p>
              </c:txPr>
              <c:showLegendKey val="0"/>
              <c:showVal val="1"/>
              <c:showCatName val="1"/>
              <c:showSerName val="0"/>
              <c:showPercent val="1"/>
              <c:showBubbleSize val="0"/>
              <c:extLst>
                <c:ext xmlns:c15="http://schemas.microsoft.com/office/drawing/2012/chart" uri="{CE6537A1-D6FC-4f65-9D91-7224C49458BB}">
                  <c15:layout>
                    <c:manualLayout>
                      <c:w val="0.20940687320626977"/>
                      <c:h val="0.16442222982996688"/>
                    </c:manualLayout>
                  </c15:layout>
                </c:ext>
                <c:ext xmlns:c16="http://schemas.microsoft.com/office/drawing/2014/chart" uri="{C3380CC4-5D6E-409C-BE32-E72D297353CC}">
                  <c16:uniqueId val="{00000001-710B-487C-A132-6A5D071256B3}"/>
                </c:ext>
              </c:extLst>
            </c:dLbl>
            <c:dLbl>
              <c:idx val="2"/>
              <c:layout>
                <c:manualLayout>
                  <c:x val="-9.5402680261421235E-2"/>
                  <c:y val="0.14828495176501591"/>
                </c:manualLayout>
              </c:layout>
              <c:numFmt formatCode="0.00%" sourceLinked="0"/>
              <c:spPr>
                <a:noFill/>
                <a:ln>
                  <a:noFill/>
                </a:ln>
                <a:effectLst/>
              </c:spPr>
              <c:txPr>
                <a:bodyPr wrap="square" lIns="38100" tIns="19050" rIns="38100" bIns="19050" anchor="ctr">
                  <a:noAutofit/>
                </a:bodyPr>
                <a:lstStyle/>
                <a:p>
                  <a:pPr>
                    <a:defRPr sz="800" baseline="0">
                      <a:latin typeface="Times New Roman" panose="02020603050405020304" pitchFamily="18" charset="0"/>
                    </a:defRPr>
                  </a:pPr>
                  <a:endParaRPr lang="lt-LT"/>
                </a:p>
              </c:txPr>
              <c:showLegendKey val="0"/>
              <c:showVal val="1"/>
              <c:showCatName val="1"/>
              <c:showSerName val="0"/>
              <c:showPercent val="1"/>
              <c:showBubbleSize val="0"/>
              <c:extLst>
                <c:ext xmlns:c15="http://schemas.microsoft.com/office/drawing/2012/chart" uri="{CE6537A1-D6FC-4f65-9D91-7224C49458BB}">
                  <c15:layout>
                    <c:manualLayout>
                      <c:w val="0.39601035605131357"/>
                      <c:h val="0.1270145758764244"/>
                    </c:manualLayout>
                  </c15:layout>
                </c:ext>
                <c:ext xmlns:c16="http://schemas.microsoft.com/office/drawing/2014/chart" uri="{C3380CC4-5D6E-409C-BE32-E72D297353CC}">
                  <c16:uniqueId val="{00000002-710B-487C-A132-6A5D071256B3}"/>
                </c:ext>
              </c:extLst>
            </c:dLbl>
            <c:dLbl>
              <c:idx val="3"/>
              <c:layout>
                <c:manualLayout>
                  <c:x val="-6.1580690264184265E-2"/>
                  <c:y val="5.1750770284149261E-2"/>
                </c:manualLayout>
              </c:layout>
              <c:tx>
                <c:rich>
                  <a:bodyPr wrap="square" lIns="38100" tIns="19050" rIns="38100" bIns="19050" anchor="ctr">
                    <a:noAutofit/>
                  </a:bodyPr>
                  <a:lstStyle/>
                  <a:p>
                    <a:pPr>
                      <a:defRPr sz="800" baseline="0">
                        <a:latin typeface="Times New Roman" panose="02020603050405020304" pitchFamily="18" charset="0"/>
                      </a:defRPr>
                    </a:pPr>
                    <a:r>
                      <a:rPr lang="en-US" baseline="0"/>
                      <a:t>Aprangos įsigijimo bei priežiūros išlaidos; </a:t>
                    </a:r>
                    <a:fld id="{27AC3B39-2A19-4AB2-8295-4466DD6DBA1E}" type="VALUE">
                      <a:rPr lang="en-US" baseline="0"/>
                      <a:pPr>
                        <a:defRPr sz="800" baseline="0">
                          <a:latin typeface="Times New Roman" panose="02020603050405020304" pitchFamily="18" charset="0"/>
                        </a:defRPr>
                      </a:pPr>
                      <a:t>[REIKŠMĖ]</a:t>
                    </a:fld>
                    <a:r>
                      <a:rPr lang="en-US" baseline="0"/>
                      <a:t>; </a:t>
                    </a:r>
                    <a:fld id="{6FF0506B-192B-430C-A7D3-D048B6AB7F76}" type="PERCENTAGE">
                      <a:rPr lang="en-US" baseline="0"/>
                      <a:pPr>
                        <a:defRPr sz="800" baseline="0">
                          <a:latin typeface="Times New Roman" panose="02020603050405020304" pitchFamily="18" charset="0"/>
                        </a:defRPr>
                      </a:pPr>
                      <a:t>[PROCENTAI]</a:t>
                    </a:fld>
                    <a:endParaRPr lang="en-US" baseline="0"/>
                  </a:p>
                </c:rich>
              </c:tx>
              <c:numFmt formatCode="0.00%" sourceLinked="0"/>
              <c:spPr>
                <a:noFill/>
                <a:ln>
                  <a:noFill/>
                </a:ln>
                <a:effectLst/>
              </c:spPr>
              <c:showLegendKey val="0"/>
              <c:showVal val="1"/>
              <c:showCatName val="1"/>
              <c:showSerName val="0"/>
              <c:showPercent val="1"/>
              <c:showBubbleSize val="0"/>
              <c:extLst>
                <c:ext xmlns:c15="http://schemas.microsoft.com/office/drawing/2012/chart" uri="{CE6537A1-D6FC-4f65-9D91-7224C49458BB}">
                  <c15:layout>
                    <c:manualLayout>
                      <c:w val="0.28618441386415483"/>
                      <c:h val="8.1035033664270228E-2"/>
                    </c:manualLayout>
                  </c15:layout>
                  <c15:dlblFieldTable/>
                  <c15:showDataLabelsRange val="0"/>
                </c:ext>
                <c:ext xmlns:c16="http://schemas.microsoft.com/office/drawing/2014/chart" uri="{C3380CC4-5D6E-409C-BE32-E72D297353CC}">
                  <c16:uniqueId val="{00000003-710B-487C-A132-6A5D071256B3}"/>
                </c:ext>
              </c:extLst>
            </c:dLbl>
            <c:dLbl>
              <c:idx val="4"/>
              <c:layout>
                <c:manualLayout>
                  <c:x val="-7.0789286005118982E-2"/>
                  <c:y val="-3.4084345333224582E-2"/>
                </c:manualLayout>
              </c:layout>
              <c:numFmt formatCode="0.00%" sourceLinked="0"/>
              <c:spPr>
                <a:noFill/>
                <a:ln>
                  <a:noFill/>
                </a:ln>
                <a:effectLst/>
              </c:spPr>
              <c:txPr>
                <a:bodyPr wrap="square" lIns="38100" tIns="19050" rIns="38100" bIns="19050" anchor="ctr">
                  <a:noAutofit/>
                </a:bodyPr>
                <a:lstStyle/>
                <a:p>
                  <a:pPr>
                    <a:defRPr sz="800" baseline="0">
                      <a:latin typeface="Times New Roman" panose="02020603050405020304" pitchFamily="18" charset="0"/>
                    </a:defRPr>
                  </a:pPr>
                  <a:endParaRPr lang="lt-LT"/>
                </a:p>
              </c:txPr>
              <c:showLegendKey val="0"/>
              <c:showVal val="1"/>
              <c:showCatName val="1"/>
              <c:showSerName val="0"/>
              <c:showPercent val="1"/>
              <c:showBubbleSize val="0"/>
              <c:extLst>
                <c:ext xmlns:c15="http://schemas.microsoft.com/office/drawing/2012/chart" uri="{CE6537A1-D6FC-4f65-9D91-7224C49458BB}">
                  <c15:layout>
                    <c:manualLayout>
                      <c:w val="0.18989189818863828"/>
                      <c:h val="7.6109614070683812E-2"/>
                    </c:manualLayout>
                  </c15:layout>
                </c:ext>
                <c:ext xmlns:c16="http://schemas.microsoft.com/office/drawing/2014/chart" uri="{C3380CC4-5D6E-409C-BE32-E72D297353CC}">
                  <c16:uniqueId val="{00000004-710B-487C-A132-6A5D071256B3}"/>
                </c:ext>
              </c:extLst>
            </c:dLbl>
            <c:dLbl>
              <c:idx val="5"/>
              <c:layout>
                <c:manualLayout>
                  <c:x val="3.5239903839630535E-3"/>
                  <c:y val="-1.7152870645971249E-2"/>
                </c:manualLayout>
              </c:layout>
              <c:numFmt formatCode="0.00%" sourceLinked="0"/>
              <c:spPr>
                <a:noFill/>
                <a:ln>
                  <a:noFill/>
                </a:ln>
                <a:effectLst/>
              </c:spPr>
              <c:txPr>
                <a:bodyPr wrap="square" lIns="38100" tIns="19050" rIns="38100" bIns="19050" anchor="ctr">
                  <a:noAutofit/>
                </a:bodyPr>
                <a:lstStyle/>
                <a:p>
                  <a:pPr>
                    <a:defRPr sz="800" baseline="0">
                      <a:latin typeface="Times New Roman" panose="02020603050405020304" pitchFamily="18" charset="0"/>
                    </a:defRPr>
                  </a:pPr>
                  <a:endParaRPr lang="lt-LT"/>
                </a:p>
              </c:txPr>
              <c:showLegendKey val="0"/>
              <c:showVal val="1"/>
              <c:showCatName val="1"/>
              <c:showSerName val="0"/>
              <c:showPercent val="1"/>
              <c:showBubbleSize val="0"/>
              <c:extLst>
                <c:ext xmlns:c15="http://schemas.microsoft.com/office/drawing/2012/chart" uri="{CE6537A1-D6FC-4f65-9D91-7224C49458BB}">
                  <c15:layout>
                    <c:manualLayout>
                      <c:w val="0.26326749576863634"/>
                      <c:h val="9.7739130434782606E-2"/>
                    </c:manualLayout>
                  </c15:layout>
                </c:ext>
                <c:ext xmlns:c16="http://schemas.microsoft.com/office/drawing/2014/chart" uri="{C3380CC4-5D6E-409C-BE32-E72D297353CC}">
                  <c16:uniqueId val="{00000005-710B-487C-A132-6A5D071256B3}"/>
                </c:ext>
              </c:extLst>
            </c:dLbl>
            <c:dLbl>
              <c:idx val="6"/>
              <c:layout>
                <c:manualLayout>
                  <c:x val="-8.5833247479579086E-2"/>
                  <c:y val="3.0282779869907565E-2"/>
                </c:manualLayout>
              </c:layout>
              <c:numFmt formatCode="0.00%" sourceLinked="0"/>
              <c:spPr>
                <a:noFill/>
                <a:ln>
                  <a:noFill/>
                </a:ln>
                <a:effectLst/>
              </c:spPr>
              <c:txPr>
                <a:bodyPr wrap="square" lIns="38100" tIns="19050" rIns="38100" bIns="19050" anchor="ctr">
                  <a:noAutofit/>
                </a:bodyPr>
                <a:lstStyle/>
                <a:p>
                  <a:pPr>
                    <a:defRPr sz="800" baseline="0">
                      <a:latin typeface="Times New Roman" panose="02020603050405020304" pitchFamily="18" charset="0"/>
                    </a:defRPr>
                  </a:pPr>
                  <a:endParaRPr lang="lt-LT"/>
                </a:p>
              </c:txPr>
              <c:showLegendKey val="0"/>
              <c:showVal val="1"/>
              <c:showCatName val="1"/>
              <c:showSerName val="0"/>
              <c:showPercent val="1"/>
              <c:showBubbleSize val="0"/>
              <c:extLst>
                <c:ext xmlns:c15="http://schemas.microsoft.com/office/drawing/2012/chart" uri="{CE6537A1-D6FC-4f65-9D91-7224C49458BB}">
                  <c15:layout>
                    <c:manualLayout>
                      <c:w val="0.21948708514239459"/>
                      <c:h val="0.16734451671801895"/>
                    </c:manualLayout>
                  </c15:layout>
                </c:ext>
                <c:ext xmlns:c16="http://schemas.microsoft.com/office/drawing/2014/chart" uri="{C3380CC4-5D6E-409C-BE32-E72D297353CC}">
                  <c16:uniqueId val="{00000006-710B-487C-A132-6A5D071256B3}"/>
                </c:ext>
              </c:extLst>
            </c:dLbl>
            <c:dLbl>
              <c:idx val="7"/>
              <c:layout>
                <c:manualLayout>
                  <c:x val="6.7348006355783824E-3"/>
                  <c:y val="-7.7227924454529667E-2"/>
                </c:manualLayout>
              </c:layout>
              <c:showLegendKey val="0"/>
              <c:showVal val="1"/>
              <c:showCatName val="1"/>
              <c:showSerName val="0"/>
              <c:showPercent val="1"/>
              <c:showBubbleSize val="0"/>
              <c:extLst>
                <c:ext xmlns:c15="http://schemas.microsoft.com/office/drawing/2012/chart" uri="{CE6537A1-D6FC-4f65-9D91-7224C49458BB}">
                  <c15:layout>
                    <c:manualLayout>
                      <c:w val="0.24016822429906542"/>
                      <c:h val="0.10869565217391305"/>
                    </c:manualLayout>
                  </c15:layout>
                </c:ext>
                <c:ext xmlns:c16="http://schemas.microsoft.com/office/drawing/2014/chart" uri="{C3380CC4-5D6E-409C-BE32-E72D297353CC}">
                  <c16:uniqueId val="{00000007-710B-487C-A132-6A5D071256B3}"/>
                </c:ext>
              </c:extLst>
            </c:dLbl>
            <c:dLbl>
              <c:idx val="8"/>
              <c:layout>
                <c:manualLayout>
                  <c:x val="-4.925395540510711E-2"/>
                  <c:y val="-0.16765285861006504"/>
                </c:manualLayout>
              </c:layout>
              <c:numFmt formatCode="0.00%" sourceLinked="0"/>
              <c:spPr>
                <a:noFill/>
                <a:ln>
                  <a:noFill/>
                </a:ln>
                <a:effectLst/>
              </c:spPr>
              <c:txPr>
                <a:bodyPr wrap="square" lIns="38100" tIns="19050" rIns="38100" bIns="19050" anchor="ctr">
                  <a:noAutofit/>
                </a:bodyPr>
                <a:lstStyle/>
                <a:p>
                  <a:pPr>
                    <a:defRPr sz="800" baseline="0">
                      <a:latin typeface="Times New Roman" panose="02020603050405020304" pitchFamily="18" charset="0"/>
                    </a:defRPr>
                  </a:pPr>
                  <a:endParaRPr lang="lt-LT"/>
                </a:p>
              </c:txPr>
              <c:showLegendKey val="0"/>
              <c:showVal val="1"/>
              <c:showCatName val="1"/>
              <c:showSerName val="0"/>
              <c:showPercent val="1"/>
              <c:showBubbleSize val="0"/>
              <c:extLst>
                <c:ext xmlns:c15="http://schemas.microsoft.com/office/drawing/2012/chart" uri="{CE6537A1-D6FC-4f65-9D91-7224C49458BB}">
                  <c15:layout>
                    <c:manualLayout>
                      <c:w val="0.20100202020202021"/>
                      <c:h val="7.6076064083601069E-2"/>
                    </c:manualLayout>
                  </c15:layout>
                </c:ext>
                <c:ext xmlns:c16="http://schemas.microsoft.com/office/drawing/2014/chart" uri="{C3380CC4-5D6E-409C-BE32-E72D297353CC}">
                  <c16:uniqueId val="{00000008-710B-487C-A132-6A5D071256B3}"/>
                </c:ext>
              </c:extLst>
            </c:dLbl>
            <c:dLbl>
              <c:idx val="9"/>
              <c:layout>
                <c:manualLayout>
                  <c:x val="-4.5634651194665719E-2"/>
                  <c:y val="-7.9075342910531671E-2"/>
                </c:manualLayout>
              </c:layout>
              <c:numFmt formatCode="0.00%" sourceLinked="0"/>
              <c:spPr>
                <a:noFill/>
                <a:ln>
                  <a:noFill/>
                </a:ln>
                <a:effectLst/>
              </c:spPr>
              <c:txPr>
                <a:bodyPr wrap="square" lIns="38100" tIns="19050" rIns="38100" bIns="19050" anchor="ctr">
                  <a:noAutofit/>
                </a:bodyPr>
                <a:lstStyle/>
                <a:p>
                  <a:pPr>
                    <a:defRPr sz="800" baseline="0">
                      <a:latin typeface="Times New Roman" panose="02020603050405020304" pitchFamily="18" charset="0"/>
                    </a:defRPr>
                  </a:pPr>
                  <a:endParaRPr lang="lt-LT"/>
                </a:p>
              </c:txPr>
              <c:showLegendKey val="0"/>
              <c:showVal val="1"/>
              <c:showCatName val="1"/>
              <c:showSerName val="0"/>
              <c:showPercent val="1"/>
              <c:showBubbleSize val="0"/>
              <c:extLst>
                <c:ext xmlns:c15="http://schemas.microsoft.com/office/drawing/2012/chart" uri="{CE6537A1-D6FC-4f65-9D91-7224C49458BB}">
                  <c15:layout>
                    <c:manualLayout>
                      <c:w val="0.32484198674682158"/>
                      <c:h val="0.1305234861159941"/>
                    </c:manualLayout>
                  </c15:layout>
                </c:ext>
                <c:ext xmlns:c16="http://schemas.microsoft.com/office/drawing/2014/chart" uri="{C3380CC4-5D6E-409C-BE32-E72D297353CC}">
                  <c16:uniqueId val="{00000009-710B-487C-A132-6A5D071256B3}"/>
                </c:ext>
              </c:extLst>
            </c:dLbl>
            <c:dLbl>
              <c:idx val="10"/>
              <c:layout>
                <c:manualLayout>
                  <c:x val="5.3104754310774445E-2"/>
                  <c:y val="-5.3747487486002343E-3"/>
                </c:manualLayout>
              </c:layout>
              <c:numFmt formatCode="0.00%" sourceLinked="0"/>
              <c:spPr>
                <a:noFill/>
                <a:ln>
                  <a:noFill/>
                </a:ln>
                <a:effectLst/>
              </c:spPr>
              <c:txPr>
                <a:bodyPr wrap="square" lIns="38100" tIns="19050" rIns="38100" bIns="19050" anchor="ctr">
                  <a:noAutofit/>
                </a:bodyPr>
                <a:lstStyle/>
                <a:p>
                  <a:pPr>
                    <a:defRPr sz="800" baseline="0">
                      <a:latin typeface="Times New Roman" panose="02020603050405020304" pitchFamily="18" charset="0"/>
                    </a:defRPr>
                  </a:pPr>
                  <a:endParaRPr lang="lt-LT"/>
                </a:p>
              </c:txPr>
              <c:showLegendKey val="0"/>
              <c:showVal val="1"/>
              <c:showCatName val="1"/>
              <c:showSerName val="0"/>
              <c:showPercent val="1"/>
              <c:showBubbleSize val="0"/>
              <c:extLst>
                <c:ext xmlns:c15="http://schemas.microsoft.com/office/drawing/2012/chart" uri="{CE6537A1-D6FC-4f65-9D91-7224C49458BB}">
                  <c15:layout>
                    <c:manualLayout>
                      <c:w val="0.31485066493685593"/>
                      <c:h val="0.11757517524306768"/>
                    </c:manualLayout>
                  </c15:layout>
                </c:ext>
                <c:ext xmlns:c16="http://schemas.microsoft.com/office/drawing/2014/chart" uri="{C3380CC4-5D6E-409C-BE32-E72D297353CC}">
                  <c16:uniqueId val="{0000000A-710B-487C-A132-6A5D071256B3}"/>
                </c:ext>
              </c:extLst>
            </c:dLbl>
            <c:dLbl>
              <c:idx val="11"/>
              <c:layout>
                <c:manualLayout>
                  <c:x val="3.5950189975280288E-2"/>
                  <c:y val="-3.2487063758338985E-2"/>
                </c:manualLayout>
              </c:layout>
              <c:numFmt formatCode="0.00%" sourceLinked="0"/>
              <c:spPr>
                <a:noFill/>
                <a:ln>
                  <a:noFill/>
                </a:ln>
                <a:effectLst/>
              </c:spPr>
              <c:txPr>
                <a:bodyPr wrap="square" lIns="38100" tIns="19050" rIns="38100" bIns="19050" anchor="ctr">
                  <a:noAutofit/>
                </a:bodyPr>
                <a:lstStyle/>
                <a:p>
                  <a:pPr>
                    <a:defRPr sz="800" baseline="0">
                      <a:latin typeface="Times New Roman" panose="02020603050405020304" pitchFamily="18" charset="0"/>
                    </a:defRPr>
                  </a:pPr>
                  <a:endParaRPr lang="lt-LT"/>
                </a:p>
              </c:txPr>
              <c:showLegendKey val="0"/>
              <c:showVal val="1"/>
              <c:showCatName val="1"/>
              <c:showSerName val="0"/>
              <c:showPercent val="1"/>
              <c:showBubbleSize val="0"/>
              <c:extLst>
                <c:ext xmlns:c15="http://schemas.microsoft.com/office/drawing/2012/chart" uri="{CE6537A1-D6FC-4f65-9D91-7224C49458BB}">
                  <c15:layout>
                    <c:manualLayout>
                      <c:w val="0.19626098931370209"/>
                      <c:h val="0.18864539431606669"/>
                    </c:manualLayout>
                  </c15:layout>
                </c:ext>
                <c:ext xmlns:c16="http://schemas.microsoft.com/office/drawing/2014/chart" uri="{C3380CC4-5D6E-409C-BE32-E72D297353CC}">
                  <c16:uniqueId val="{0000000B-710B-487C-A132-6A5D071256B3}"/>
                </c:ext>
              </c:extLst>
            </c:dLbl>
            <c:dLbl>
              <c:idx val="12"/>
              <c:layout>
                <c:manualLayout>
                  <c:x val="8.9000260371504381E-2"/>
                  <c:y val="1.0930141470602403E-2"/>
                </c:manualLayout>
              </c:layout>
              <c:numFmt formatCode="0.00%" sourceLinked="0"/>
              <c:spPr>
                <a:noFill/>
                <a:ln>
                  <a:noFill/>
                </a:ln>
                <a:effectLst/>
              </c:spPr>
              <c:txPr>
                <a:bodyPr wrap="square" lIns="38100" tIns="19050" rIns="38100" bIns="19050" anchor="ctr">
                  <a:noAutofit/>
                </a:bodyPr>
                <a:lstStyle/>
                <a:p>
                  <a:pPr>
                    <a:defRPr sz="800" baseline="0">
                      <a:latin typeface="Times New Roman" panose="02020603050405020304" pitchFamily="18" charset="0"/>
                    </a:defRPr>
                  </a:pPr>
                  <a:endParaRPr lang="lt-LT"/>
                </a:p>
              </c:txPr>
              <c:showLegendKey val="0"/>
              <c:showVal val="1"/>
              <c:showCatName val="1"/>
              <c:showSerName val="0"/>
              <c:showPercent val="1"/>
              <c:showBubbleSize val="0"/>
              <c:extLst>
                <c:ext xmlns:c15="http://schemas.microsoft.com/office/drawing/2012/chart" uri="{CE6537A1-D6FC-4f65-9D91-7224C49458BB}">
                  <c15:layout>
                    <c:manualLayout>
                      <c:w val="0.2237461181838252"/>
                      <c:h val="9.3714253109665607E-2"/>
                    </c:manualLayout>
                  </c15:layout>
                </c:ext>
                <c:ext xmlns:c16="http://schemas.microsoft.com/office/drawing/2014/chart" uri="{C3380CC4-5D6E-409C-BE32-E72D297353CC}">
                  <c16:uniqueId val="{0000000C-710B-487C-A132-6A5D071256B3}"/>
                </c:ext>
              </c:extLst>
            </c:dLbl>
            <c:dLbl>
              <c:idx val="13"/>
              <c:layout>
                <c:manualLayout>
                  <c:x val="5.7075623795617716E-2"/>
                  <c:y val="-8.7869525083901136E-3"/>
                </c:manualLayout>
              </c:layout>
              <c:showLegendKey val="0"/>
              <c:showVal val="1"/>
              <c:showCatName val="1"/>
              <c:showSerName val="0"/>
              <c:showPercent val="1"/>
              <c:showBubbleSize val="0"/>
              <c:extLst>
                <c:ext xmlns:c15="http://schemas.microsoft.com/office/drawing/2012/chart" uri="{CE6537A1-D6FC-4f65-9D91-7224C49458BB}">
                  <c15:layout>
                    <c:manualLayout>
                      <c:w val="0.28817010092496803"/>
                      <c:h val="4.8003696081069552E-2"/>
                    </c:manualLayout>
                  </c15:layout>
                </c:ext>
                <c:ext xmlns:c16="http://schemas.microsoft.com/office/drawing/2014/chart" uri="{C3380CC4-5D6E-409C-BE32-E72D297353CC}">
                  <c16:uniqueId val="{0000000D-710B-487C-A132-6A5D071256B3}"/>
                </c:ext>
              </c:extLst>
            </c:dLbl>
            <c:dLbl>
              <c:idx val="14"/>
              <c:layout>
                <c:manualLayout>
                  <c:x val="-4.9703656988761648E-2"/>
                  <c:y val="2.8750478011343953E-2"/>
                </c:manualLayout>
              </c:layout>
              <c:showLegendKey val="0"/>
              <c:showVal val="1"/>
              <c:showCatName val="1"/>
              <c:showSerName val="0"/>
              <c:showPercent val="1"/>
              <c:showBubbleSize val="0"/>
              <c:extLst>
                <c:ext xmlns:c15="http://schemas.microsoft.com/office/drawing/2012/chart" uri="{CE6537A1-D6FC-4f65-9D91-7224C49458BB}">
                  <c15:layout>
                    <c:manualLayout>
                      <c:w val="0.2286068050253971"/>
                      <c:h val="6.9236100116927241E-2"/>
                    </c:manualLayout>
                  </c15:layout>
                </c:ext>
                <c:ext xmlns:c16="http://schemas.microsoft.com/office/drawing/2014/chart" uri="{C3380CC4-5D6E-409C-BE32-E72D297353CC}">
                  <c16:uniqueId val="{0000000E-710B-487C-A132-6A5D071256B3}"/>
                </c:ext>
              </c:extLst>
            </c:dLbl>
            <c:dLbl>
              <c:idx val="15"/>
              <c:layout>
                <c:manualLayout>
                  <c:x val="-0.12469619226831467"/>
                  <c:y val="7.3804414603382398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710B-487C-A132-6A5D071256B3}"/>
                </c:ext>
              </c:extLst>
            </c:dLbl>
            <c:dLbl>
              <c:idx val="16"/>
              <c:layout>
                <c:manualLayout>
                  <c:x val="-5.8119771728666149E-2"/>
                  <c:y val="1.5694610716554609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710B-487C-A132-6A5D071256B3}"/>
                </c:ext>
              </c:extLst>
            </c:dLbl>
            <c:dLbl>
              <c:idx val="17"/>
              <c:layout>
                <c:manualLayout>
                  <c:x val="0.24066696927237446"/>
                  <c:y val="0.21287322625095539"/>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10B-487C-A132-6A5D071256B3}"/>
                </c:ext>
              </c:extLst>
            </c:dLbl>
            <c:dLbl>
              <c:idx val="18"/>
              <c:layout>
                <c:manualLayout>
                  <c:x val="-1.2667140659678009E-2"/>
                  <c:y val="7.3248183221328686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710B-487C-A132-6A5D071256B3}"/>
                </c:ext>
              </c:extLst>
            </c:dLbl>
            <c:dLbl>
              <c:idx val="19"/>
              <c:layout>
                <c:manualLayout>
                  <c:x val="0.16087065967435682"/>
                  <c:y val="0.13815070918835198"/>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710B-487C-A132-6A5D071256B3}"/>
                </c:ext>
              </c:extLst>
            </c:dLbl>
            <c:dLbl>
              <c:idx val="20"/>
              <c:layout>
                <c:manualLayout>
                  <c:x val="-2.7053145036140445E-2"/>
                  <c:y val="-6.220019846614926E-4"/>
                </c:manualLayout>
              </c:layout>
              <c:numFmt formatCode="0.00%" sourceLinked="0"/>
              <c:spPr>
                <a:noFill/>
                <a:ln>
                  <a:noFill/>
                </a:ln>
                <a:effectLst/>
              </c:spPr>
              <c:txPr>
                <a:bodyPr wrap="square" lIns="38100" tIns="19050" rIns="38100" bIns="19050" anchor="ctr">
                  <a:noAutofit/>
                </a:bodyPr>
                <a:lstStyle/>
                <a:p>
                  <a:pPr>
                    <a:defRPr sz="800" baseline="0">
                      <a:latin typeface="Times New Roman" panose="02020603050405020304" pitchFamily="18" charset="0"/>
                    </a:defRPr>
                  </a:pPr>
                  <a:endParaRPr lang="lt-LT"/>
                </a:p>
              </c:txPr>
              <c:showLegendKey val="0"/>
              <c:showVal val="1"/>
              <c:showCatName val="1"/>
              <c:showSerName val="0"/>
              <c:showPercent val="1"/>
              <c:showBubbleSize val="0"/>
              <c:extLst>
                <c:ext xmlns:c15="http://schemas.microsoft.com/office/drawing/2012/chart" uri="{CE6537A1-D6FC-4f65-9D91-7224C49458BB}">
                  <c15:layout>
                    <c:manualLayout>
                      <c:w val="0.19516911776072751"/>
                      <c:h val="5.7106332407041639E-2"/>
                    </c:manualLayout>
                  </c15:layout>
                </c:ext>
                <c:ext xmlns:c16="http://schemas.microsoft.com/office/drawing/2014/chart" uri="{C3380CC4-5D6E-409C-BE32-E72D297353CC}">
                  <c16:uniqueId val="{00000014-710B-487C-A132-6A5D071256B3}"/>
                </c:ext>
              </c:extLst>
            </c:dLbl>
            <c:numFmt formatCode="0.00%" sourceLinked="0"/>
            <c:spPr>
              <a:noFill/>
              <a:ln>
                <a:noFill/>
              </a:ln>
              <a:effectLst/>
            </c:spPr>
            <c:txPr>
              <a:bodyPr wrap="square" lIns="38100" tIns="19050" rIns="38100" bIns="19050" anchor="ctr">
                <a:spAutoFit/>
              </a:bodyPr>
              <a:lstStyle/>
              <a:p>
                <a:pPr>
                  <a:defRPr sz="800" baseline="0">
                    <a:latin typeface="Times New Roman" panose="02020603050405020304" pitchFamily="18" charset="0"/>
                  </a:defRPr>
                </a:pPr>
                <a:endParaRPr lang="lt-LT"/>
              </a:p>
            </c:txPr>
            <c:showLegendKey val="0"/>
            <c:showVal val="1"/>
            <c:showCatName val="1"/>
            <c:showSerName val="0"/>
            <c:showPercent val="1"/>
            <c:showBubbleSize val="0"/>
            <c:showLeaderLines val="1"/>
            <c:extLst>
              <c:ext xmlns:c15="http://schemas.microsoft.com/office/drawing/2012/chart" uri="{CE6537A1-D6FC-4f65-9D91-7224C49458BB}"/>
            </c:extLst>
          </c:dLbls>
          <c:cat>
            <c:strRef>
              <c:f>Sheet1!$B$37:$B$49</c:f>
              <c:strCache>
                <c:ptCount val="13"/>
                <c:pt idx="0">
                  <c:v>Transporto išlaikymas</c:v>
                </c:pt>
                <c:pt idx="1">
                  <c:v>Ekspertų ir konsultantų paslaugų įsigijimo išlaidos</c:v>
                </c:pt>
                <c:pt idx="2">
                  <c:v>Informacinių technologijų prekių ir paslaugų įsigijimo išlaidos</c:v>
                </c:pt>
                <c:pt idx="3">
                  <c:v>Aprangos ir patalynės įsigijimo bei priežiūros išlaidos</c:v>
                </c:pt>
                <c:pt idx="4">
                  <c:v>Reprezentacinės išlaidos</c:v>
                </c:pt>
                <c:pt idx="5">
                  <c:v>Komunalinių paslaugų įsigijimo išlaidos</c:v>
                </c:pt>
                <c:pt idx="6">
                  <c:v>Medikamentų ir medicininių prekių bei paslaugų įsigijimo išlaidos</c:v>
                </c:pt>
                <c:pt idx="7">
                  <c:v>Kitų prekių ir paslaugų įsigijimo išlaidos</c:v>
                </c:pt>
                <c:pt idx="8">
                  <c:v>Kvalifikacijos kėlimo išlaidos</c:v>
                </c:pt>
                <c:pt idx="9">
                  <c:v>Ilgalaikio materialiojo ir nemateraliojo turto nuoma</c:v>
                </c:pt>
                <c:pt idx="10">
                  <c:v>Materialiojo turto paprastojo remonto prekių ir paslaugų įsigijimo išlaidos</c:v>
                </c:pt>
                <c:pt idx="11">
                  <c:v>Ryšių paslaugos</c:v>
                </c:pt>
                <c:pt idx="12">
                  <c:v>Komandiruočių išlaidos</c:v>
                </c:pt>
              </c:strCache>
            </c:strRef>
          </c:cat>
          <c:val>
            <c:numRef>
              <c:f>Sheet1!$C$37:$C$49</c:f>
              <c:numCache>
                <c:formatCode>General</c:formatCode>
                <c:ptCount val="13"/>
                <c:pt idx="0" formatCode="0.00">
                  <c:v>10200</c:v>
                </c:pt>
                <c:pt idx="2" formatCode="0.00">
                  <c:v>14523</c:v>
                </c:pt>
                <c:pt idx="3" formatCode="0.00">
                  <c:v>71</c:v>
                </c:pt>
                <c:pt idx="4" formatCode="0.00">
                  <c:v>7534</c:v>
                </c:pt>
                <c:pt idx="5" formatCode="0.00">
                  <c:v>112031</c:v>
                </c:pt>
                <c:pt idx="6" formatCode="0.00">
                  <c:v>403</c:v>
                </c:pt>
                <c:pt idx="7" formatCode="0.00">
                  <c:v>64871</c:v>
                </c:pt>
                <c:pt idx="9" formatCode="0.00">
                  <c:v>39000</c:v>
                </c:pt>
                <c:pt idx="10" formatCode="0.00">
                  <c:v>23600</c:v>
                </c:pt>
                <c:pt idx="11" formatCode="0.00">
                  <c:v>142103</c:v>
                </c:pt>
                <c:pt idx="12" formatCode="0.00">
                  <c:v>6600</c:v>
                </c:pt>
              </c:numCache>
            </c:numRef>
          </c:val>
          <c:extLst>
            <c:ext xmlns:c16="http://schemas.microsoft.com/office/drawing/2014/chart" uri="{C3380CC4-5D6E-409C-BE32-E72D297353CC}">
              <c16:uniqueId val="{00000015-710B-487C-A132-6A5D071256B3}"/>
            </c:ext>
          </c:extLst>
        </c:ser>
        <c:dLbls>
          <c:showLegendKey val="0"/>
          <c:showVal val="1"/>
          <c:showCatName val="1"/>
          <c:showSerName val="0"/>
          <c:showPercent val="0"/>
          <c:showBubbleSize val="0"/>
          <c:showLeaderLines val="1"/>
        </c:dLbls>
      </c:pie3DChart>
    </c:plotArea>
    <c:plotVisOnly val="1"/>
    <c:dispBlanksAs val="gap"/>
    <c:showDLblsOverMax val="0"/>
  </c:chart>
  <c:spPr>
    <a:ln>
      <a:noFill/>
    </a:ln>
  </c:sp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8C73F-02AA-49F3-984F-92D95DB04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9194</Words>
  <Characters>5242</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Aiste Ramanauskiene</dc:creator>
  <cp:keywords/>
  <dc:description/>
  <cp:lastModifiedBy>Irma Gritenienė</cp:lastModifiedBy>
  <cp:revision>2</cp:revision>
  <dcterms:created xsi:type="dcterms:W3CDTF">2026-03-03T11:45:00Z</dcterms:created>
  <dcterms:modified xsi:type="dcterms:W3CDTF">2026-03-03T11:45:00Z</dcterms:modified>
</cp:coreProperties>
</file>