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640385014"/>
        <w:docPartObj>
          <w:docPartGallery w:val="Cover Pages"/>
          <w:docPartUnique/>
        </w:docPartObj>
      </w:sdtPr>
      <w:sdtEndPr>
        <w:rPr>
          <w:rFonts w:ascii="Times New Roman" w:hAnsi="Times New Roman" w:cs="Times New Roman"/>
          <w:sz w:val="24"/>
          <w:szCs w:val="24"/>
        </w:rPr>
      </w:sdtEndPr>
      <w:sdtContent>
        <w:p w:rsidR="000D5DEA" w:rsidRDefault="00175E2E" w:rsidP="002F3654">
          <w:pPr>
            <w:jc w:val="both"/>
          </w:pPr>
          <w:r>
            <w:rPr>
              <w:noProof/>
            </w:rPr>
            <mc:AlternateContent>
              <mc:Choice Requires="wpg">
                <w:drawing>
                  <wp:anchor distT="0" distB="0" distL="114300" distR="114300" simplePos="0" relativeHeight="251662336" behindDoc="0" locked="0" layoutInCell="1" allowOverlap="1">
                    <wp:simplePos x="0" y="0"/>
                    <wp:positionH relativeFrom="page">
                      <wp:align>center</wp:align>
                    </wp:positionH>
                    <wp:positionV relativeFrom="page">
                      <wp:posOffset>340995</wp:posOffset>
                    </wp:positionV>
                    <wp:extent cx="7315200" cy="1215391"/>
                    <wp:effectExtent l="0" t="0" r="0" b="1905"/>
                    <wp:wrapNone/>
                    <wp:docPr id="149" name="149 grupė"/>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51 stačiakampis"/>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151 stačiakampis"/>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0DE64F1" id="149 grupė" o:spid="_x0000_s1026" style="position:absolute;margin-left:0;margin-top:26.85pt;width:8in;height:95.7pt;z-index:251662336;mso-width-percent:941;mso-height-percent:121;mso-position-horizontal:center;mso-position-horizontal-relative:page;mso-position-vertical-relative:page;mso-width-percent:941;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">
                    <v:shape id="51 stačiakampis"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151 stačiakampis"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rsidR="007757B0" w:rsidRDefault="007D67BB" w:rsidP="002F3654">
          <w:pPr>
            <w:jc w:val="both"/>
            <w:rPr>
              <w:rFonts w:ascii="Times New Roman" w:hAnsi="Times New Roman" w:cs="Times New Roman"/>
              <w:sz w:val="24"/>
              <w:szCs w:val="24"/>
            </w:rPr>
          </w:pPr>
          <w:r>
            <w:rPr>
              <w:noProof/>
            </w:rPr>
            <mc:AlternateContent>
              <mc:Choice Requires="wps">
                <w:drawing>
                  <wp:anchor distT="0" distB="0" distL="114300" distR="114300" simplePos="0" relativeHeight="251660288" behindDoc="0" locked="0" layoutInCell="1" allowOverlap="1">
                    <wp:simplePos x="0" y="0"/>
                    <wp:positionH relativeFrom="page">
                      <wp:posOffset>4219575</wp:posOffset>
                    </wp:positionH>
                    <wp:positionV relativeFrom="paragraph">
                      <wp:posOffset>5937885</wp:posOffset>
                    </wp:positionV>
                    <wp:extent cx="2886075" cy="2775585"/>
                    <wp:effectExtent l="0" t="0" r="0" b="5715"/>
                    <wp:wrapSquare wrapText="bothSides"/>
                    <wp:docPr id="152" name="152 teksto laukas"/>
                    <wp:cNvGraphicFramePr/>
                    <a:graphic xmlns:a="http://schemas.openxmlformats.org/drawingml/2006/main">
                      <a:graphicData uri="http://schemas.microsoft.com/office/word/2010/wordprocessingShape">
                        <wps:wsp>
                          <wps:cNvSpPr txBox="1"/>
                          <wps:spPr>
                            <a:xfrm>
                              <a:off x="0" y="0"/>
                              <a:ext cx="2886075" cy="27755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D1D6A" w:rsidRDefault="009D1D6A">
                                <w:pPr>
                                  <w:pStyle w:val="Betarp"/>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152 teksto laukas" o:spid="_x0000_s1026" type="#_x0000_t202" style="position:absolute;left:0;text-align:left;margin-left:332.25pt;margin-top:467.55pt;width:227.25pt;height:218.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" filled="f" stroked="f" strokeweight=".5pt">
                    <v:textbox inset="126pt,0,54pt,0">
                      <w:txbxContent>
                        <w:p w:rsidR="009D1D6A" w:rsidRDefault="009D1D6A">
                          <w:pPr>
                            <w:pStyle w:val="Betarp"/>
                            <w:jc w:val="right"/>
                            <w:rPr>
                              <w:color w:val="595959" w:themeColor="text1" w:themeTint="A6"/>
                              <w:sz w:val="18"/>
                              <w:szCs w:val="18"/>
                            </w:rPr>
                          </w:pPr>
                        </w:p>
                      </w:txbxContent>
                    </v:textbox>
                    <w10:wrap type="square" anchorx="page"/>
                  </v:shape>
                </w:pict>
              </mc:Fallback>
            </mc:AlternateContent>
          </w:r>
          <w:r w:rsidR="00175E2E">
            <w:rPr>
              <w:noProof/>
            </w:rPr>
            <mc:AlternateContent>
              <mc:Choice Requires="wps">
                <w:drawing>
                  <wp:anchor distT="0" distB="0" distL="114300" distR="114300" simplePos="0" relativeHeight="251659264" behindDoc="0" locked="0" layoutInCell="1" allowOverlap="1">
                    <wp:simplePos x="0" y="0"/>
                    <wp:positionH relativeFrom="page">
                      <wp:posOffset>447675</wp:posOffset>
                    </wp:positionH>
                    <wp:positionV relativeFrom="page">
                      <wp:posOffset>3209925</wp:posOffset>
                    </wp:positionV>
                    <wp:extent cx="6895465" cy="4314825"/>
                    <wp:effectExtent l="0" t="0" r="0" b="9525"/>
                    <wp:wrapSquare wrapText="bothSides"/>
                    <wp:docPr id="154" name="154 teksto laukas"/>
                    <wp:cNvGraphicFramePr/>
                    <a:graphic xmlns:a="http://schemas.openxmlformats.org/drawingml/2006/main">
                      <a:graphicData uri="http://schemas.microsoft.com/office/word/2010/wordprocessingShape">
                        <wps:wsp>
                          <wps:cNvSpPr txBox="1"/>
                          <wps:spPr>
                            <a:xfrm>
                              <a:off x="0" y="0"/>
                              <a:ext cx="6895465" cy="4314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D1D6A" w:rsidRDefault="000C1045">
                                <w:pPr>
                                  <w:jc w:val="right"/>
                                  <w:rPr>
                                    <w:smallCaps/>
                                    <w:color w:val="404040" w:themeColor="text1" w:themeTint="BF"/>
                                    <w:sz w:val="36"/>
                                    <w:szCs w:val="36"/>
                                  </w:rPr>
                                </w:pPr>
                                <w:sdt>
                                  <w:sdtPr>
                                    <w:rPr>
                                      <w:caps/>
                                      <w:color w:val="4472C4" w:themeColor="accent1"/>
                                      <w:sz w:val="64"/>
                                      <w:szCs w:val="64"/>
                                    </w:rPr>
                                    <w:alias w:val="Pavadinimas"/>
                                    <w:tag w:val=""/>
                                    <w:id w:val="1209843203"/>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D1D6A">
                                      <w:rPr>
                                        <w:caps/>
                                        <w:color w:val="4472C4" w:themeColor="accent1"/>
                                        <w:sz w:val="64"/>
                                        <w:szCs w:val="64"/>
                                      </w:rPr>
                                      <w:t xml:space="preserve">PANEVĖŽIO APYLINKĖS TEISMO </w:t>
                                    </w:r>
                                    <w:r w:rsidR="009D1D6A">
                                      <w:rPr>
                                        <w:caps/>
                                        <w:color w:val="4472C4" w:themeColor="accent1"/>
                                        <w:sz w:val="64"/>
                                        <w:szCs w:val="64"/>
                                      </w:rPr>
                                      <w:br/>
                                      <w:t>2018 METŲ VEIKLOS APŽVALGA</w:t>
                                    </w:r>
                                  </w:sdtContent>
                                </w:sdt>
                                <w:r w:rsidR="009D1D6A">
                                  <w:rPr>
                                    <w:caps/>
                                    <w:color w:val="4472C4" w:themeColor="accent1"/>
                                    <w:sz w:val="64"/>
                                    <w:szCs w:val="64"/>
                                  </w:rPr>
                                  <w:t xml:space="preserve"> </w:t>
                                </w:r>
                                <w:r w:rsidR="009D1D6A">
                                  <w:rPr>
                                    <w:caps/>
                                    <w:color w:val="4472C4" w:themeColor="accent1"/>
                                    <w:sz w:val="64"/>
                                    <w:szCs w:val="64"/>
                                  </w:rPr>
                                  <w:br/>
                                </w:r>
                                <w:r w:rsidR="009D1D6A">
                                  <w:rPr>
                                    <w:color w:val="4472C4" w:themeColor="accent1"/>
                                    <w:sz w:val="64"/>
                                    <w:szCs w:val="64"/>
                                  </w:rPr>
                                  <w:br/>
                                </w:r>
                                <w:r w:rsidR="009D1D6A">
                                  <w:rPr>
                                    <w:rFonts w:ascii="Times New Roman" w:hAnsi="Times New Roman" w:cs="Times New Roman"/>
                                    <w:noProof/>
                                    <w:sz w:val="24"/>
                                    <w:szCs w:val="24"/>
                                  </w:rPr>
                                  <w:drawing>
                                    <wp:inline distT="0" distB="0" distL="0" distR="0" wp14:anchorId="4ED03129" wp14:editId="23FAD267">
                                      <wp:extent cx="2248214" cy="857370"/>
                                      <wp:effectExtent l="0" t="0" r="0" b="0"/>
                                      <wp:docPr id="120" name="Paveikslėlis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png"/>
                                              <pic:cNvPicPr/>
                                            </pic:nvPicPr>
                                            <pic:blipFill>
                                              <a:blip r:embed="rId10">
                                                <a:extLst>
                                                  <a:ext uri="{28A0092B-C50C-407E-A947-70E740481C1C}">
                                                    <a14:useLocalDpi xmlns:a14="http://schemas.microsoft.com/office/drawing/2010/main" val="0"/>
                                                  </a:ext>
                                                </a:extLst>
                                              </a:blip>
                                              <a:stretch>
                                                <a:fillRect/>
                                              </a:stretch>
                                            </pic:blipFill>
                                            <pic:spPr>
                                              <a:xfrm>
                                                <a:off x="0" y="0"/>
                                                <a:ext cx="2248214" cy="857370"/>
                                              </a:xfrm>
                                              <a:prstGeom prst="rect">
                                                <a:avLst/>
                                              </a:prstGeom>
                                            </pic:spPr>
                                          </pic:pic>
                                        </a:graphicData>
                                      </a:graphic>
                                    </wp:inline>
                                  </w:drawing>
                                </w:r>
                                <w:sdt>
                                  <w:sdtPr>
                                    <w:rPr>
                                      <w:color w:val="404040" w:themeColor="text1" w:themeTint="BF"/>
                                      <w:sz w:val="36"/>
                                      <w:szCs w:val="36"/>
                                    </w:rPr>
                                    <w:alias w:val="Antrinis pavadinimas"/>
                                    <w:tag w:val=""/>
                                    <w:id w:val="-582302496"/>
                                    <w:showingPlcHdr/>
                                    <w:dataBinding w:prefixMappings="xmlns:ns0='http://purl.org/dc/elements/1.1/' xmlns:ns1='http://schemas.openxmlformats.org/package/2006/metadata/core-properties' " w:xpath="/ns1:coreProperties[1]/ns0:subject[1]" w:storeItemID="{6C3C8BC8-F283-45AE-878A-BAB7291924A1}"/>
                                    <w:text/>
                                  </w:sdtPr>
                                  <w:sdtEndPr/>
                                  <w:sdtContent>
                                    <w:r w:rsidR="009D1D6A">
                                      <w:rPr>
                                        <w:color w:val="404040" w:themeColor="text1" w:themeTint="BF"/>
                                        <w:sz w:val="36"/>
                                        <w:szCs w:val="36"/>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154 teksto laukas" o:spid="_x0000_s1027" type="#_x0000_t202" style="position:absolute;left:0;text-align:left;margin-left:35.25pt;margin-top:252.75pt;width:542.95pt;height:339.7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" filled="f" stroked="f" strokeweight=".5pt">
                    <v:textbox inset="126pt,0,54pt,0">
                      <w:txbxContent>
                        <w:p w:rsidR="009D1D6A" w:rsidRDefault="00D65EFF">
                          <w:pPr>
                            <w:jc w:val="right"/>
                            <w:rPr>
                              <w:smallCaps/>
                              <w:color w:val="404040" w:themeColor="text1" w:themeTint="BF"/>
                              <w:sz w:val="36"/>
                              <w:szCs w:val="36"/>
                            </w:rPr>
                          </w:pPr>
                          <w:sdt>
                            <w:sdtPr>
                              <w:rPr>
                                <w:caps/>
                                <w:color w:val="4472C4" w:themeColor="accent1"/>
                                <w:sz w:val="64"/>
                                <w:szCs w:val="64"/>
                              </w:rPr>
                              <w:alias w:val="Pavadinimas"/>
                              <w:tag w:val=""/>
                              <w:id w:val="1209843203"/>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D1D6A">
                                <w:rPr>
                                  <w:caps/>
                                  <w:color w:val="4472C4" w:themeColor="accent1"/>
                                  <w:sz w:val="64"/>
                                  <w:szCs w:val="64"/>
                                </w:rPr>
                                <w:t xml:space="preserve">PANEVĖŽIO APYLINKĖS TEISMO </w:t>
                              </w:r>
                              <w:r w:rsidR="009D1D6A">
                                <w:rPr>
                                  <w:caps/>
                                  <w:color w:val="4472C4" w:themeColor="accent1"/>
                                  <w:sz w:val="64"/>
                                  <w:szCs w:val="64"/>
                                </w:rPr>
                                <w:br/>
                                <w:t>2018 METŲ VEIKLOS APŽVALGA</w:t>
                              </w:r>
                            </w:sdtContent>
                          </w:sdt>
                          <w:r w:rsidR="009D1D6A">
                            <w:rPr>
                              <w:caps/>
                              <w:color w:val="4472C4" w:themeColor="accent1"/>
                              <w:sz w:val="64"/>
                              <w:szCs w:val="64"/>
                            </w:rPr>
                            <w:t xml:space="preserve"> </w:t>
                          </w:r>
                          <w:r w:rsidR="009D1D6A">
                            <w:rPr>
                              <w:caps/>
                              <w:color w:val="4472C4" w:themeColor="accent1"/>
                              <w:sz w:val="64"/>
                              <w:szCs w:val="64"/>
                            </w:rPr>
                            <w:br/>
                          </w:r>
                          <w:r w:rsidR="009D1D6A">
                            <w:rPr>
                              <w:color w:val="4472C4" w:themeColor="accent1"/>
                              <w:sz w:val="64"/>
                              <w:szCs w:val="64"/>
                            </w:rPr>
                            <w:br/>
                          </w:r>
                          <w:r w:rsidR="009D1D6A">
                            <w:rPr>
                              <w:rFonts w:ascii="Times New Roman" w:hAnsi="Times New Roman" w:cs="Times New Roman"/>
                              <w:noProof/>
                              <w:sz w:val="24"/>
                              <w:szCs w:val="24"/>
                            </w:rPr>
                            <w:drawing>
                              <wp:inline distT="0" distB="0" distL="0" distR="0" wp14:anchorId="4ED03129" wp14:editId="23FAD267">
                                <wp:extent cx="2248214" cy="857370"/>
                                <wp:effectExtent l="0" t="0" r="0" b="0"/>
                                <wp:docPr id="120" name="Paveikslėlis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png"/>
                                        <pic:cNvPicPr/>
                                      </pic:nvPicPr>
                                      <pic:blipFill>
                                        <a:blip r:embed="rId11">
                                          <a:extLst>
                                            <a:ext uri="{28A0092B-C50C-407E-A947-70E740481C1C}">
                                              <a14:useLocalDpi xmlns:a14="http://schemas.microsoft.com/office/drawing/2010/main" val="0"/>
                                            </a:ext>
                                          </a:extLst>
                                        </a:blip>
                                        <a:stretch>
                                          <a:fillRect/>
                                        </a:stretch>
                                      </pic:blipFill>
                                      <pic:spPr>
                                        <a:xfrm>
                                          <a:off x="0" y="0"/>
                                          <a:ext cx="2248214" cy="857370"/>
                                        </a:xfrm>
                                        <a:prstGeom prst="rect">
                                          <a:avLst/>
                                        </a:prstGeom>
                                      </pic:spPr>
                                    </pic:pic>
                                  </a:graphicData>
                                </a:graphic>
                              </wp:inline>
                            </w:drawing>
                          </w:r>
                          <w:sdt>
                            <w:sdtPr>
                              <w:rPr>
                                <w:color w:val="404040" w:themeColor="text1" w:themeTint="BF"/>
                                <w:sz w:val="36"/>
                                <w:szCs w:val="36"/>
                              </w:rPr>
                              <w:alias w:val="Antrinis pavadinimas"/>
                              <w:tag w:val=""/>
                              <w:id w:val="-582302496"/>
                              <w:showingPlcHdr/>
                              <w:dataBinding w:prefixMappings="xmlns:ns0='http://purl.org/dc/elements/1.1/' xmlns:ns1='http://schemas.openxmlformats.org/package/2006/metadata/core-properties' " w:xpath="/ns1:coreProperties[1]/ns0:subject[1]" w:storeItemID="{6C3C8BC8-F283-45AE-878A-BAB7291924A1}"/>
                              <w:text/>
                            </w:sdtPr>
                            <w:sdtEndPr/>
                            <w:sdtContent>
                              <w:r w:rsidR="009D1D6A">
                                <w:rPr>
                                  <w:color w:val="404040" w:themeColor="text1" w:themeTint="BF"/>
                                  <w:sz w:val="36"/>
                                  <w:szCs w:val="36"/>
                                </w:rPr>
                                <w:t xml:space="preserve">     </w:t>
                              </w:r>
                            </w:sdtContent>
                          </w:sdt>
                        </w:p>
                      </w:txbxContent>
                    </v:textbox>
                    <w10:wrap type="square" anchorx="page" anchory="page"/>
                  </v:shape>
                </w:pict>
              </mc:Fallback>
            </mc:AlternateContent>
          </w:r>
          <w:r w:rsidR="00175E2E">
            <w:rPr>
              <w:noProof/>
            </w:rPr>
            <mc:AlternateContent>
              <mc:Choice Requires="wps">
                <w:drawing>
                  <wp:inline distT="0" distB="0" distL="0" distR="0">
                    <wp:extent cx="2304415" cy="1285875"/>
                    <wp:effectExtent l="0" t="0" r="0" b="9525"/>
                    <wp:docPr id="153" name="153 teksto laukas"/>
                    <wp:cNvGraphicFramePr/>
                    <a:graphic xmlns:a="http://schemas.openxmlformats.org/drawingml/2006/main">
                      <a:graphicData uri="http://schemas.microsoft.com/office/word/2010/wordprocessingShape">
                        <wps:wsp>
                          <wps:cNvSpPr txBox="1"/>
                          <wps:spPr>
                            <a:xfrm>
                              <a:off x="0" y="0"/>
                              <a:ext cx="2304415" cy="12858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D1D6A" w:rsidRDefault="009D1D6A" w:rsidP="00175E2E">
                                <w:pPr>
                                  <w:pStyle w:val="Betarp"/>
                                  <w:ind w:left="3888"/>
                                  <w:jc w:val="right"/>
                                  <w:rPr>
                                    <w:color w:val="595959" w:themeColor="text1" w:themeTint="A6"/>
                                    <w:sz w:val="20"/>
                                    <w:szCs w:val="20"/>
                                  </w:rPr>
                                </w:pPr>
                                <w:r w:rsidRPr="00175E2E">
                                  <w:rPr>
                                    <w:noProof/>
                                  </w:rPr>
                                  <w:drawing>
                                    <wp:inline distT="0" distB="0" distL="0" distR="0">
                                      <wp:extent cx="12065" cy="1905"/>
                                      <wp:effectExtent l="0" t="0" r="0" b="0"/>
                                      <wp:docPr id="121" name="Paveikslėlis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065" cy="1905"/>
                                              </a:xfrm>
                                              <a:prstGeom prst="rect">
                                                <a:avLst/>
                                              </a:prstGeom>
                                              <a:noFill/>
                                              <a:ln>
                                                <a:noFill/>
                                              </a:ln>
                                            </pic:spPr>
                                          </pic:pic>
                                        </a:graphicData>
                                      </a:graphic>
                                    </wp:inline>
                                  </w:drawing>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inline>
                </w:drawing>
              </mc:Choice>
              <mc:Fallback>
                <w:pict>
                  <v:shape id="153 teksto laukas" o:spid="_x0000_s1028" type="#_x0000_t202" style="width:181.45pt;height:10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" filled="f" stroked="f" strokeweight=".5pt">
                    <v:textbox inset="126pt,0,54pt,0">
                      <w:txbxContent>
                        <w:p w:rsidR="009D1D6A" w:rsidRDefault="009D1D6A" w:rsidP="00175E2E">
                          <w:pPr>
                            <w:pStyle w:val="Betarp"/>
                            <w:ind w:left="3888"/>
                            <w:jc w:val="right"/>
                            <w:rPr>
                              <w:color w:val="595959" w:themeColor="text1" w:themeTint="A6"/>
                              <w:sz w:val="20"/>
                              <w:szCs w:val="20"/>
                            </w:rPr>
                          </w:pPr>
                          <w:r w:rsidRPr="00175E2E">
                            <w:rPr>
                              <w:noProof/>
                            </w:rPr>
                            <w:drawing>
                              <wp:inline distT="0" distB="0" distL="0" distR="0">
                                <wp:extent cx="12065" cy="1905"/>
                                <wp:effectExtent l="0" t="0" r="0" b="0"/>
                                <wp:docPr id="121" name="Paveikslėlis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065" cy="1905"/>
                                        </a:xfrm>
                                        <a:prstGeom prst="rect">
                                          <a:avLst/>
                                        </a:prstGeom>
                                        <a:noFill/>
                                        <a:ln>
                                          <a:noFill/>
                                        </a:ln>
                                      </pic:spPr>
                                    </pic:pic>
                                  </a:graphicData>
                                </a:graphic>
                              </wp:inline>
                            </w:drawing>
                          </w:r>
                        </w:p>
                      </w:txbxContent>
                    </v:textbox>
                    <w10:anchorlock/>
                  </v:shape>
                </w:pict>
              </mc:Fallback>
            </mc:AlternateContent>
          </w:r>
          <w:r w:rsidR="000D5DEA">
            <w:rPr>
              <w:rFonts w:ascii="Times New Roman" w:hAnsi="Times New Roman" w:cs="Times New Roman"/>
              <w:sz w:val="24"/>
              <w:szCs w:val="24"/>
            </w:rPr>
            <w:br w:type="page"/>
          </w:r>
        </w:p>
        <w:p w:rsidR="007D67BB" w:rsidRDefault="007D67BB" w:rsidP="002F3654">
          <w:pPr>
            <w:jc w:val="both"/>
            <w:rPr>
              <w:rFonts w:ascii="Times New Roman" w:hAnsi="Times New Roman" w:cs="Times New Roman"/>
              <w:sz w:val="24"/>
              <w:szCs w:val="24"/>
            </w:rPr>
          </w:pPr>
        </w:p>
        <w:p w:rsidR="007D67BB" w:rsidRDefault="007D67BB" w:rsidP="002F3654">
          <w:pPr>
            <w:jc w:val="both"/>
            <w:rPr>
              <w:rFonts w:ascii="Times New Roman" w:hAnsi="Times New Roman" w:cs="Times New Roman"/>
              <w:sz w:val="24"/>
              <w:szCs w:val="24"/>
            </w:rPr>
          </w:pPr>
        </w:p>
        <w:p w:rsidR="007D67BB" w:rsidRDefault="007D67BB" w:rsidP="002F3654">
          <w:pPr>
            <w:jc w:val="both"/>
            <w:rPr>
              <w:rFonts w:ascii="Times New Roman" w:hAnsi="Times New Roman" w:cs="Times New Roman"/>
              <w:sz w:val="24"/>
              <w:szCs w:val="24"/>
            </w:rPr>
          </w:pPr>
        </w:p>
        <w:p w:rsidR="007D67BB" w:rsidRDefault="007D67BB" w:rsidP="002F3654">
          <w:pPr>
            <w:jc w:val="both"/>
            <w:rPr>
              <w:rFonts w:ascii="Times New Roman" w:hAnsi="Times New Roman" w:cs="Times New Roman"/>
              <w:sz w:val="24"/>
              <w:szCs w:val="24"/>
            </w:rPr>
          </w:pPr>
        </w:p>
        <w:sdt>
          <w:sdtPr>
            <w:rPr>
              <w:rFonts w:asciiTheme="minorHAnsi" w:eastAsiaTheme="minorEastAsia" w:hAnsiTheme="minorHAnsi" w:cstheme="minorBidi"/>
              <w:color w:val="auto"/>
              <w:sz w:val="21"/>
              <w:szCs w:val="21"/>
            </w:rPr>
            <w:id w:val="-1675960227"/>
            <w:docPartObj>
              <w:docPartGallery w:val="Table of Contents"/>
              <w:docPartUnique/>
            </w:docPartObj>
          </w:sdtPr>
          <w:sdtEndPr>
            <w:rPr>
              <w:b/>
              <w:bCs/>
            </w:rPr>
          </w:sdtEndPr>
          <w:sdtContent>
            <w:p w:rsidR="0097684E" w:rsidRDefault="0097684E">
              <w:pPr>
                <w:pStyle w:val="Turinioantrat"/>
              </w:pPr>
              <w:r>
                <w:t>Turinys</w:t>
              </w:r>
            </w:p>
            <w:p w:rsidR="009D1D6A" w:rsidRDefault="0097684E">
              <w:pPr>
                <w:pStyle w:val="Turinys1"/>
                <w:tabs>
                  <w:tab w:val="right" w:leader="dot" w:pos="9628"/>
                </w:tabs>
                <w:rPr>
                  <w:rFonts w:cstheme="minorBidi"/>
                  <w:noProof/>
                </w:rPr>
              </w:pPr>
              <w:r>
                <w:rPr>
                  <w:b/>
                  <w:bCs/>
                </w:rPr>
                <w:fldChar w:fldCharType="begin"/>
              </w:r>
              <w:r>
                <w:rPr>
                  <w:b/>
                  <w:bCs/>
                </w:rPr>
                <w:instrText xml:space="preserve"> TOC \o "1-3" \h \z \u </w:instrText>
              </w:r>
              <w:r>
                <w:rPr>
                  <w:b/>
                  <w:bCs/>
                </w:rPr>
                <w:fldChar w:fldCharType="separate"/>
              </w:r>
              <w:hyperlink w:anchor="_Toc1550657" w:history="1">
                <w:r w:rsidR="009D1D6A" w:rsidRPr="00CD1E36">
                  <w:rPr>
                    <w:rStyle w:val="Hipersaitas"/>
                    <w:noProof/>
                  </w:rPr>
                  <w:t>Įvadas</w:t>
                </w:r>
                <w:r w:rsidR="009D1D6A">
                  <w:rPr>
                    <w:noProof/>
                    <w:webHidden/>
                  </w:rPr>
                  <w:tab/>
                  <w:t>3</w:t>
                </w:r>
              </w:hyperlink>
            </w:p>
            <w:p w:rsidR="009D1D6A" w:rsidRDefault="000C1045">
              <w:pPr>
                <w:pStyle w:val="Turinys1"/>
                <w:tabs>
                  <w:tab w:val="right" w:leader="dot" w:pos="9628"/>
                </w:tabs>
                <w:rPr>
                  <w:rFonts w:cstheme="minorBidi"/>
                  <w:noProof/>
                </w:rPr>
              </w:pPr>
              <w:hyperlink w:anchor="_Toc1550658" w:history="1">
                <w:r w:rsidR="009D1D6A" w:rsidRPr="00CD1E36">
                  <w:rPr>
                    <w:rStyle w:val="Hipersaitas"/>
                    <w:rFonts w:eastAsia="Times New Roman"/>
                    <w:noProof/>
                  </w:rPr>
                  <w:t>Bylų nagrinėjimo statistika</w:t>
                </w:r>
                <w:r w:rsidR="009D1D6A">
                  <w:rPr>
                    <w:noProof/>
                    <w:webHidden/>
                  </w:rPr>
                  <w:tab/>
                </w:r>
                <w:r w:rsidR="00121745">
                  <w:rPr>
                    <w:noProof/>
                    <w:webHidden/>
                  </w:rPr>
                  <w:t>5</w:t>
                </w:r>
              </w:hyperlink>
            </w:p>
            <w:p w:rsidR="009D1D6A" w:rsidRDefault="000C1045">
              <w:pPr>
                <w:pStyle w:val="Turinys2"/>
                <w:tabs>
                  <w:tab w:val="right" w:leader="dot" w:pos="9628"/>
                </w:tabs>
                <w:rPr>
                  <w:rFonts w:cstheme="minorBidi"/>
                  <w:noProof/>
                </w:rPr>
              </w:pPr>
              <w:hyperlink w:anchor="_Toc1550659" w:history="1">
                <w:r w:rsidR="009D1D6A" w:rsidRPr="00CD1E36">
                  <w:rPr>
                    <w:rStyle w:val="Hipersaitas"/>
                    <w:rFonts w:eastAsia="Times New Roman"/>
                    <w:noProof/>
                  </w:rPr>
                  <w:t>2018 m. išnagrinėtų bylų skaičius</w:t>
                </w:r>
                <w:r w:rsidR="009D1D6A">
                  <w:rPr>
                    <w:noProof/>
                    <w:webHidden/>
                  </w:rPr>
                  <w:tab/>
                </w:r>
                <w:r w:rsidR="00121745">
                  <w:rPr>
                    <w:noProof/>
                    <w:webHidden/>
                  </w:rPr>
                  <w:t>5</w:t>
                </w:r>
              </w:hyperlink>
            </w:p>
            <w:p w:rsidR="009D1D6A" w:rsidRDefault="000C1045">
              <w:pPr>
                <w:pStyle w:val="Turinys2"/>
                <w:tabs>
                  <w:tab w:val="right" w:leader="dot" w:pos="9628"/>
                </w:tabs>
                <w:rPr>
                  <w:rFonts w:cstheme="minorBidi"/>
                  <w:noProof/>
                </w:rPr>
              </w:pPr>
              <w:hyperlink w:anchor="_Toc1550660" w:history="1">
                <w:r w:rsidR="009D1D6A" w:rsidRPr="00CD1E36">
                  <w:rPr>
                    <w:rStyle w:val="Hipersaitas"/>
                    <w:rFonts w:eastAsia="Times New Roman"/>
                    <w:noProof/>
                  </w:rPr>
                  <w:t>Panevėžio rūmuose 2018 m. išnagrinėtų bylų skaičius</w:t>
                </w:r>
                <w:r w:rsidR="009D1D6A">
                  <w:rPr>
                    <w:noProof/>
                    <w:webHidden/>
                  </w:rPr>
                  <w:tab/>
                </w:r>
                <w:r w:rsidR="00121745">
                  <w:rPr>
                    <w:noProof/>
                    <w:webHidden/>
                  </w:rPr>
                  <w:t>7</w:t>
                </w:r>
              </w:hyperlink>
            </w:p>
            <w:p w:rsidR="009D1D6A" w:rsidRDefault="000C1045">
              <w:pPr>
                <w:pStyle w:val="Turinys2"/>
                <w:tabs>
                  <w:tab w:val="right" w:leader="dot" w:pos="9628"/>
                </w:tabs>
                <w:rPr>
                  <w:rFonts w:cstheme="minorBidi"/>
                  <w:noProof/>
                </w:rPr>
              </w:pPr>
              <w:hyperlink w:anchor="_Toc1550661" w:history="1">
                <w:r w:rsidR="009D1D6A" w:rsidRPr="00CD1E36">
                  <w:rPr>
                    <w:rStyle w:val="Hipersaitas"/>
                    <w:rFonts w:eastAsia="Times New Roman"/>
                    <w:noProof/>
                  </w:rPr>
                  <w:t>Biržų rūmuose 2018 m. išnagrinėtų bylų skaičius</w:t>
                </w:r>
                <w:r w:rsidR="009D1D6A">
                  <w:rPr>
                    <w:noProof/>
                    <w:webHidden/>
                  </w:rPr>
                  <w:tab/>
                </w:r>
                <w:r w:rsidR="00121745">
                  <w:rPr>
                    <w:noProof/>
                    <w:webHidden/>
                  </w:rPr>
                  <w:t>7</w:t>
                </w:r>
              </w:hyperlink>
            </w:p>
            <w:p w:rsidR="009D1D6A" w:rsidRDefault="000C1045">
              <w:pPr>
                <w:pStyle w:val="Turinys2"/>
                <w:tabs>
                  <w:tab w:val="right" w:leader="dot" w:pos="9628"/>
                </w:tabs>
                <w:rPr>
                  <w:rFonts w:cstheme="minorBidi"/>
                  <w:noProof/>
                </w:rPr>
              </w:pPr>
              <w:hyperlink w:anchor="_Toc1550662" w:history="1">
                <w:r w:rsidR="009D1D6A" w:rsidRPr="00CD1E36">
                  <w:rPr>
                    <w:rStyle w:val="Hipersaitas"/>
                    <w:rFonts w:eastAsia="Times New Roman"/>
                    <w:noProof/>
                  </w:rPr>
                  <w:t>Kupiškio rūmuose 2018 m. išnagrinėtų bylų skaičius</w:t>
                </w:r>
                <w:r w:rsidR="009D1D6A">
                  <w:rPr>
                    <w:noProof/>
                    <w:webHidden/>
                  </w:rPr>
                  <w:tab/>
                </w:r>
                <w:r w:rsidR="00121745">
                  <w:rPr>
                    <w:noProof/>
                    <w:webHidden/>
                  </w:rPr>
                  <w:t>8</w:t>
                </w:r>
              </w:hyperlink>
            </w:p>
            <w:p w:rsidR="009D1D6A" w:rsidRDefault="000C1045">
              <w:pPr>
                <w:pStyle w:val="Turinys2"/>
                <w:tabs>
                  <w:tab w:val="right" w:leader="dot" w:pos="9628"/>
                </w:tabs>
                <w:rPr>
                  <w:rFonts w:cstheme="minorBidi"/>
                  <w:noProof/>
                </w:rPr>
              </w:pPr>
              <w:hyperlink w:anchor="_Toc1550663" w:history="1">
                <w:r w:rsidR="009D1D6A" w:rsidRPr="00CD1E36">
                  <w:rPr>
                    <w:rStyle w:val="Hipersaitas"/>
                    <w:rFonts w:eastAsia="Times New Roman"/>
                    <w:noProof/>
                  </w:rPr>
                  <w:t>Pasvalio rūmuose 2018 m. išnagrinėtų bylų skaičius</w:t>
                </w:r>
                <w:r w:rsidR="009D1D6A">
                  <w:rPr>
                    <w:noProof/>
                    <w:webHidden/>
                  </w:rPr>
                  <w:tab/>
                </w:r>
                <w:r w:rsidR="00121745">
                  <w:rPr>
                    <w:noProof/>
                    <w:webHidden/>
                  </w:rPr>
                  <w:t>8</w:t>
                </w:r>
              </w:hyperlink>
            </w:p>
            <w:p w:rsidR="009D1D6A" w:rsidRDefault="000C1045">
              <w:pPr>
                <w:pStyle w:val="Turinys2"/>
                <w:tabs>
                  <w:tab w:val="right" w:leader="dot" w:pos="9628"/>
                </w:tabs>
                <w:rPr>
                  <w:rFonts w:cstheme="minorBidi"/>
                  <w:noProof/>
                </w:rPr>
              </w:pPr>
              <w:hyperlink w:anchor="_Toc1550664" w:history="1">
                <w:r w:rsidR="009D1D6A" w:rsidRPr="00CD1E36">
                  <w:rPr>
                    <w:rStyle w:val="Hipersaitas"/>
                    <w:rFonts w:eastAsia="Times New Roman"/>
                    <w:noProof/>
                  </w:rPr>
                  <w:t>Rokiškio rūmuose 2018 m. išnagrinėtų bylų skaičius</w:t>
                </w:r>
                <w:r w:rsidR="009D1D6A">
                  <w:rPr>
                    <w:noProof/>
                    <w:webHidden/>
                  </w:rPr>
                  <w:tab/>
                </w:r>
                <w:r w:rsidR="00121745">
                  <w:rPr>
                    <w:noProof/>
                    <w:webHidden/>
                  </w:rPr>
                  <w:t>9</w:t>
                </w:r>
              </w:hyperlink>
            </w:p>
            <w:p w:rsidR="009D1D6A" w:rsidRDefault="000C1045">
              <w:pPr>
                <w:pStyle w:val="Turinys1"/>
                <w:tabs>
                  <w:tab w:val="right" w:leader="dot" w:pos="9628"/>
                </w:tabs>
                <w:rPr>
                  <w:rFonts w:cstheme="minorBidi"/>
                  <w:noProof/>
                </w:rPr>
              </w:pPr>
              <w:hyperlink w:anchor="_Toc1550665" w:history="1">
                <w:r w:rsidR="009D1D6A" w:rsidRPr="00CD1E36">
                  <w:rPr>
                    <w:rStyle w:val="Hipersaitas"/>
                    <w:rFonts w:eastAsia="Times New Roman"/>
                    <w:noProof/>
                  </w:rPr>
                  <w:t>Teismo struktūra ir veiklos organizavimas</w:t>
                </w:r>
                <w:r w:rsidR="009D1D6A">
                  <w:rPr>
                    <w:noProof/>
                    <w:webHidden/>
                  </w:rPr>
                  <w:tab/>
                </w:r>
                <w:r w:rsidR="00121745">
                  <w:rPr>
                    <w:noProof/>
                    <w:webHidden/>
                  </w:rPr>
                  <w:t>9</w:t>
                </w:r>
              </w:hyperlink>
            </w:p>
            <w:p w:rsidR="009D1D6A" w:rsidRDefault="000C1045">
              <w:pPr>
                <w:pStyle w:val="Turinys1"/>
                <w:tabs>
                  <w:tab w:val="right" w:leader="dot" w:pos="9628"/>
                </w:tabs>
                <w:rPr>
                  <w:rFonts w:cstheme="minorBidi"/>
                  <w:noProof/>
                </w:rPr>
              </w:pPr>
              <w:hyperlink w:anchor="_Toc1550666" w:history="1">
                <w:r w:rsidR="009D1D6A" w:rsidRPr="00CD1E36">
                  <w:rPr>
                    <w:rStyle w:val="Hipersaitas"/>
                    <w:noProof/>
                  </w:rPr>
                  <w:t>Personalo vadyba</w:t>
                </w:r>
                <w:r w:rsidR="009D1D6A">
                  <w:rPr>
                    <w:noProof/>
                    <w:webHidden/>
                  </w:rPr>
                  <w:tab/>
                </w:r>
                <w:r w:rsidR="00121745">
                  <w:rPr>
                    <w:noProof/>
                    <w:webHidden/>
                  </w:rPr>
                  <w:t>11</w:t>
                </w:r>
              </w:hyperlink>
            </w:p>
            <w:p w:rsidR="009D1D6A" w:rsidRDefault="000C1045">
              <w:pPr>
                <w:pStyle w:val="Turinys1"/>
                <w:tabs>
                  <w:tab w:val="right" w:leader="dot" w:pos="9628"/>
                </w:tabs>
                <w:rPr>
                  <w:rFonts w:cstheme="minorBidi"/>
                  <w:noProof/>
                </w:rPr>
              </w:pPr>
              <w:hyperlink w:anchor="_Toc1550667" w:history="1">
                <w:r w:rsidR="009D1D6A" w:rsidRPr="00CD1E36">
                  <w:rPr>
                    <w:rStyle w:val="Hipersaitas"/>
                    <w:noProof/>
                  </w:rPr>
                  <w:t>Kvalifikacijos kėlimas, mokymai</w:t>
                </w:r>
                <w:r w:rsidR="009D1D6A">
                  <w:rPr>
                    <w:noProof/>
                    <w:webHidden/>
                  </w:rPr>
                  <w:tab/>
                </w:r>
                <w:r w:rsidR="00121745">
                  <w:rPr>
                    <w:noProof/>
                    <w:webHidden/>
                  </w:rPr>
                  <w:t>12</w:t>
                </w:r>
              </w:hyperlink>
            </w:p>
            <w:p w:rsidR="009D1D6A" w:rsidRDefault="000C1045">
              <w:pPr>
                <w:pStyle w:val="Turinys1"/>
                <w:tabs>
                  <w:tab w:val="right" w:leader="dot" w:pos="9628"/>
                </w:tabs>
                <w:rPr>
                  <w:rFonts w:cstheme="minorBidi"/>
                  <w:noProof/>
                </w:rPr>
              </w:pPr>
              <w:hyperlink w:anchor="_Toc1550668" w:history="1">
                <w:r w:rsidR="009D1D6A" w:rsidRPr="00CD1E36">
                  <w:rPr>
                    <w:rStyle w:val="Hipersaitas"/>
                    <w:noProof/>
                  </w:rPr>
                  <w:t>Finansinė veikla</w:t>
                </w:r>
                <w:r w:rsidR="009D1D6A">
                  <w:rPr>
                    <w:noProof/>
                    <w:webHidden/>
                  </w:rPr>
                  <w:tab/>
                </w:r>
                <w:r w:rsidR="00121745">
                  <w:rPr>
                    <w:noProof/>
                    <w:webHidden/>
                  </w:rPr>
                  <w:t>12</w:t>
                </w:r>
              </w:hyperlink>
            </w:p>
            <w:p w:rsidR="009D1D6A" w:rsidRDefault="000C1045">
              <w:pPr>
                <w:pStyle w:val="Turinys1"/>
                <w:tabs>
                  <w:tab w:val="right" w:leader="dot" w:pos="9628"/>
                </w:tabs>
                <w:rPr>
                  <w:rFonts w:cstheme="minorBidi"/>
                  <w:noProof/>
                </w:rPr>
              </w:pPr>
              <w:hyperlink w:anchor="_Toc1550669" w:history="1">
                <w:r w:rsidR="009D1D6A" w:rsidRPr="00CD1E36">
                  <w:rPr>
                    <w:rStyle w:val="Hipersaitas"/>
                    <w:noProof/>
                  </w:rPr>
                  <w:t>Kokybės vadyba</w:t>
                </w:r>
                <w:r w:rsidR="009D1D6A">
                  <w:rPr>
                    <w:noProof/>
                    <w:webHidden/>
                  </w:rPr>
                  <w:tab/>
                </w:r>
                <w:r w:rsidR="00121745">
                  <w:rPr>
                    <w:noProof/>
                    <w:webHidden/>
                  </w:rPr>
                  <w:t>15</w:t>
                </w:r>
              </w:hyperlink>
            </w:p>
            <w:p w:rsidR="009D1D6A" w:rsidRDefault="000C1045">
              <w:pPr>
                <w:pStyle w:val="Turinys1"/>
                <w:tabs>
                  <w:tab w:val="right" w:leader="dot" w:pos="9628"/>
                </w:tabs>
                <w:rPr>
                  <w:rFonts w:cstheme="minorBidi"/>
                  <w:noProof/>
                </w:rPr>
              </w:pPr>
              <w:hyperlink w:anchor="_Toc1550670" w:history="1">
                <w:r w:rsidR="009D1D6A" w:rsidRPr="00CD1E36">
                  <w:rPr>
                    <w:rStyle w:val="Hipersaitas"/>
                    <w:noProof/>
                  </w:rPr>
                  <w:t>Asmenų aptarnavimo teismuose standartas</w:t>
                </w:r>
                <w:r w:rsidR="009D1D6A">
                  <w:rPr>
                    <w:noProof/>
                    <w:webHidden/>
                  </w:rPr>
                  <w:tab/>
                </w:r>
                <w:r w:rsidR="009D1D6A">
                  <w:rPr>
                    <w:noProof/>
                    <w:webHidden/>
                  </w:rPr>
                  <w:fldChar w:fldCharType="begin"/>
                </w:r>
                <w:r w:rsidR="009D1D6A">
                  <w:rPr>
                    <w:noProof/>
                    <w:webHidden/>
                  </w:rPr>
                  <w:instrText xml:space="preserve"> PAGEREF _Toc1550670 \h </w:instrText>
                </w:r>
                <w:r w:rsidR="009D1D6A">
                  <w:rPr>
                    <w:noProof/>
                    <w:webHidden/>
                  </w:rPr>
                </w:r>
                <w:r w:rsidR="009D1D6A">
                  <w:rPr>
                    <w:noProof/>
                    <w:webHidden/>
                  </w:rPr>
                  <w:fldChar w:fldCharType="separate"/>
                </w:r>
                <w:r w:rsidR="009D1D6A">
                  <w:rPr>
                    <w:noProof/>
                    <w:webHidden/>
                  </w:rPr>
                  <w:t>1</w:t>
                </w:r>
                <w:r w:rsidR="00121745">
                  <w:rPr>
                    <w:noProof/>
                    <w:webHidden/>
                  </w:rPr>
                  <w:t>6</w:t>
                </w:r>
                <w:r w:rsidR="009D1D6A">
                  <w:rPr>
                    <w:noProof/>
                    <w:webHidden/>
                  </w:rPr>
                  <w:fldChar w:fldCharType="end"/>
                </w:r>
              </w:hyperlink>
            </w:p>
            <w:p w:rsidR="009D1D6A" w:rsidRDefault="000C1045">
              <w:pPr>
                <w:pStyle w:val="Turinys1"/>
                <w:tabs>
                  <w:tab w:val="right" w:leader="dot" w:pos="9628"/>
                </w:tabs>
                <w:rPr>
                  <w:rFonts w:cstheme="minorBidi"/>
                  <w:noProof/>
                </w:rPr>
              </w:pPr>
              <w:hyperlink w:anchor="_Toc1550671" w:history="1">
                <w:r w:rsidR="009D1D6A" w:rsidRPr="00CD1E36">
                  <w:rPr>
                    <w:rStyle w:val="Hipersaitas"/>
                    <w:noProof/>
                  </w:rPr>
                  <w:t>Interesantų nuomonės tyrimas</w:t>
                </w:r>
                <w:r w:rsidR="009D1D6A">
                  <w:rPr>
                    <w:noProof/>
                    <w:webHidden/>
                  </w:rPr>
                  <w:tab/>
                </w:r>
                <w:r w:rsidR="00121745">
                  <w:rPr>
                    <w:noProof/>
                    <w:webHidden/>
                  </w:rPr>
                  <w:t>17</w:t>
                </w:r>
              </w:hyperlink>
            </w:p>
            <w:p w:rsidR="009D1D6A" w:rsidRDefault="000C1045">
              <w:pPr>
                <w:pStyle w:val="Turinys1"/>
                <w:tabs>
                  <w:tab w:val="right" w:leader="dot" w:pos="9628"/>
                </w:tabs>
                <w:rPr>
                  <w:rFonts w:cstheme="minorBidi"/>
                  <w:noProof/>
                </w:rPr>
              </w:pPr>
              <w:hyperlink w:anchor="_Toc1550672" w:history="1">
                <w:r w:rsidR="009D1D6A" w:rsidRPr="00CD1E36">
                  <w:rPr>
                    <w:rStyle w:val="Hipersaitas"/>
                    <w:noProof/>
                  </w:rPr>
                  <w:t>Teismo archyvas</w:t>
                </w:r>
                <w:r w:rsidR="009D1D6A">
                  <w:rPr>
                    <w:noProof/>
                    <w:webHidden/>
                  </w:rPr>
                  <w:tab/>
                </w:r>
                <w:r w:rsidR="009D1D6A">
                  <w:rPr>
                    <w:noProof/>
                    <w:webHidden/>
                  </w:rPr>
                  <w:fldChar w:fldCharType="begin"/>
                </w:r>
                <w:r w:rsidR="009D1D6A">
                  <w:rPr>
                    <w:noProof/>
                    <w:webHidden/>
                  </w:rPr>
                  <w:instrText xml:space="preserve"> PAGEREF _Toc1550672 \h </w:instrText>
                </w:r>
                <w:r w:rsidR="009D1D6A">
                  <w:rPr>
                    <w:noProof/>
                    <w:webHidden/>
                  </w:rPr>
                </w:r>
                <w:r w:rsidR="009D1D6A">
                  <w:rPr>
                    <w:noProof/>
                    <w:webHidden/>
                  </w:rPr>
                  <w:fldChar w:fldCharType="separate"/>
                </w:r>
                <w:r w:rsidR="009D1D6A">
                  <w:rPr>
                    <w:noProof/>
                    <w:webHidden/>
                  </w:rPr>
                  <w:t>1</w:t>
                </w:r>
                <w:r w:rsidR="00121745">
                  <w:rPr>
                    <w:noProof/>
                    <w:webHidden/>
                  </w:rPr>
                  <w:t>8</w:t>
                </w:r>
                <w:r w:rsidR="009D1D6A">
                  <w:rPr>
                    <w:noProof/>
                    <w:webHidden/>
                  </w:rPr>
                  <w:fldChar w:fldCharType="end"/>
                </w:r>
              </w:hyperlink>
            </w:p>
            <w:p w:rsidR="009D1D6A" w:rsidRDefault="000C1045">
              <w:pPr>
                <w:pStyle w:val="Turinys1"/>
                <w:tabs>
                  <w:tab w:val="right" w:leader="dot" w:pos="9628"/>
                </w:tabs>
                <w:rPr>
                  <w:rFonts w:cstheme="minorBidi"/>
                  <w:noProof/>
                </w:rPr>
              </w:pPr>
              <w:hyperlink w:anchor="_Toc1550673" w:history="1">
                <w:r w:rsidR="009D1D6A" w:rsidRPr="00CD1E36">
                  <w:rPr>
                    <w:rStyle w:val="Hipersaitas"/>
                    <w:noProof/>
                  </w:rPr>
                  <w:t>Ryšiai su žiniasklaida ir visuomene</w:t>
                </w:r>
                <w:r w:rsidR="009D1D6A">
                  <w:rPr>
                    <w:noProof/>
                    <w:webHidden/>
                  </w:rPr>
                  <w:tab/>
                </w:r>
                <w:r w:rsidR="00121745">
                  <w:rPr>
                    <w:noProof/>
                    <w:webHidden/>
                  </w:rPr>
                  <w:t>23</w:t>
                </w:r>
              </w:hyperlink>
            </w:p>
            <w:p w:rsidR="0097684E" w:rsidRDefault="0097684E">
              <w:r>
                <w:rPr>
                  <w:b/>
                  <w:bCs/>
                </w:rPr>
                <w:fldChar w:fldCharType="end"/>
              </w:r>
            </w:p>
          </w:sdtContent>
        </w:sdt>
        <w:p w:rsidR="007D67BB" w:rsidRDefault="007D67BB" w:rsidP="002F3654">
          <w:pPr>
            <w:jc w:val="both"/>
            <w:rPr>
              <w:rFonts w:ascii="Times New Roman" w:hAnsi="Times New Roman" w:cs="Times New Roman"/>
              <w:sz w:val="24"/>
              <w:szCs w:val="24"/>
            </w:rPr>
          </w:pPr>
        </w:p>
        <w:p w:rsidR="007D67BB" w:rsidRDefault="007D67BB" w:rsidP="002F3654">
          <w:pPr>
            <w:jc w:val="both"/>
            <w:rPr>
              <w:rFonts w:ascii="Times New Roman" w:hAnsi="Times New Roman" w:cs="Times New Roman"/>
              <w:sz w:val="24"/>
              <w:szCs w:val="24"/>
            </w:rPr>
          </w:pPr>
        </w:p>
        <w:p w:rsidR="007D67BB" w:rsidRDefault="007D67BB" w:rsidP="002F3654">
          <w:pPr>
            <w:jc w:val="both"/>
            <w:rPr>
              <w:rFonts w:ascii="Times New Roman" w:hAnsi="Times New Roman" w:cs="Times New Roman"/>
              <w:sz w:val="24"/>
              <w:szCs w:val="24"/>
            </w:rPr>
          </w:pPr>
        </w:p>
        <w:p w:rsidR="007D67BB" w:rsidRDefault="007D67BB" w:rsidP="002F3654">
          <w:pPr>
            <w:jc w:val="both"/>
            <w:rPr>
              <w:rFonts w:ascii="Times New Roman" w:hAnsi="Times New Roman" w:cs="Times New Roman"/>
              <w:sz w:val="24"/>
              <w:szCs w:val="24"/>
            </w:rPr>
          </w:pPr>
        </w:p>
        <w:p w:rsidR="007D67BB" w:rsidRDefault="007D67BB" w:rsidP="002F3654">
          <w:pPr>
            <w:jc w:val="both"/>
            <w:rPr>
              <w:rFonts w:ascii="Times New Roman" w:hAnsi="Times New Roman" w:cs="Times New Roman"/>
              <w:sz w:val="24"/>
              <w:szCs w:val="24"/>
            </w:rPr>
          </w:pPr>
        </w:p>
        <w:p w:rsidR="007D67BB" w:rsidRDefault="007D67BB" w:rsidP="002F3654">
          <w:pPr>
            <w:jc w:val="both"/>
            <w:rPr>
              <w:rFonts w:ascii="Times New Roman" w:hAnsi="Times New Roman" w:cs="Times New Roman"/>
              <w:sz w:val="24"/>
              <w:szCs w:val="24"/>
            </w:rPr>
          </w:pPr>
        </w:p>
        <w:p w:rsidR="007D67BB" w:rsidRDefault="007D67BB" w:rsidP="002F3654">
          <w:pPr>
            <w:jc w:val="both"/>
            <w:rPr>
              <w:rFonts w:ascii="Times New Roman" w:hAnsi="Times New Roman" w:cs="Times New Roman"/>
              <w:sz w:val="24"/>
              <w:szCs w:val="24"/>
            </w:rPr>
          </w:pPr>
        </w:p>
        <w:p w:rsidR="007D67BB" w:rsidRDefault="007D67BB" w:rsidP="002F3654">
          <w:pPr>
            <w:jc w:val="both"/>
            <w:rPr>
              <w:rFonts w:ascii="Times New Roman" w:hAnsi="Times New Roman" w:cs="Times New Roman"/>
              <w:sz w:val="24"/>
              <w:szCs w:val="24"/>
            </w:rPr>
          </w:pPr>
        </w:p>
        <w:p w:rsidR="007D67BB" w:rsidRPr="007D67BB" w:rsidRDefault="007D67BB" w:rsidP="002F3654">
          <w:pPr>
            <w:pStyle w:val="Antrat1"/>
            <w:jc w:val="both"/>
          </w:pPr>
          <w:bookmarkStart w:id="0" w:name="_Toc1550657"/>
          <w:r w:rsidRPr="007D67BB">
            <w:lastRenderedPageBreak/>
            <w:t>Įvadas</w:t>
          </w:r>
          <w:bookmarkEnd w:id="0"/>
        </w:p>
        <w:p w:rsidR="007D67BB" w:rsidRPr="007D67BB" w:rsidRDefault="007D67BB" w:rsidP="002F3654">
          <w:pPr>
            <w:jc w:val="both"/>
            <w:rPr>
              <w:rFonts w:ascii="Times New Roman" w:hAnsi="Times New Roman" w:cs="Times New Roman"/>
              <w:sz w:val="24"/>
              <w:szCs w:val="24"/>
            </w:rPr>
          </w:pPr>
        </w:p>
        <w:p w:rsidR="007D67BB" w:rsidRPr="007D67BB" w:rsidRDefault="007D67BB" w:rsidP="002F3654">
          <w:pPr>
            <w:jc w:val="both"/>
            <w:rPr>
              <w:rFonts w:ascii="Times New Roman" w:hAnsi="Times New Roman" w:cs="Times New Roman"/>
              <w:sz w:val="24"/>
              <w:szCs w:val="24"/>
            </w:rPr>
          </w:pPr>
          <w:r w:rsidRPr="007D67BB">
            <w:rPr>
              <w:rFonts w:ascii="Times New Roman" w:hAnsi="Times New Roman" w:cs="Times New Roman"/>
              <w:sz w:val="24"/>
              <w:szCs w:val="24"/>
            </w:rPr>
            <w:t xml:space="preserve">Nuo 2018 m. sausio 1 d., po teismų reformos prijungus rajonų teismus, veikia Panevėžio apylinkės teismas su Biržų, Pasvalio, Kupiškio, Panevėžio ir Rokiškio rūmais. </w:t>
          </w:r>
        </w:p>
        <w:p w:rsidR="007D67BB" w:rsidRPr="007D67BB" w:rsidRDefault="007D67BB" w:rsidP="002F3654">
          <w:pPr>
            <w:jc w:val="both"/>
            <w:rPr>
              <w:rFonts w:ascii="Times New Roman" w:hAnsi="Times New Roman" w:cs="Times New Roman"/>
              <w:sz w:val="24"/>
              <w:szCs w:val="24"/>
            </w:rPr>
          </w:pPr>
          <w:r w:rsidRPr="007D67BB">
            <w:rPr>
              <w:rFonts w:ascii="Times New Roman" w:hAnsi="Times New Roman" w:cs="Times New Roman"/>
              <w:sz w:val="24"/>
              <w:szCs w:val="24"/>
            </w:rPr>
            <w:t xml:space="preserve">Panevėžio apylinkės teismas yra bendrosios kompetencijos teismas, vykdantis Lietuvos Respublikos Konstitucijoje ir Lietuvos Respublikos teismų įstatyme nustatytas funkcijas, kurių pagrindinė – teisingumo vykdymas.  </w:t>
          </w:r>
        </w:p>
        <w:p w:rsidR="007D67BB" w:rsidRPr="007D67BB" w:rsidRDefault="007D67BB" w:rsidP="002F3654">
          <w:pPr>
            <w:jc w:val="both"/>
            <w:rPr>
              <w:rFonts w:ascii="Times New Roman" w:hAnsi="Times New Roman" w:cs="Times New Roman"/>
              <w:sz w:val="24"/>
              <w:szCs w:val="24"/>
            </w:rPr>
          </w:pPr>
          <w:r w:rsidRPr="007D67BB">
            <w:rPr>
              <w:rFonts w:ascii="Times New Roman" w:hAnsi="Times New Roman" w:cs="Times New Roman"/>
              <w:sz w:val="24"/>
              <w:szCs w:val="24"/>
            </w:rPr>
            <w:t>Kaip pirma instancija, Panevėžio apylinkės teismas nagrinėja įstatymų jo kompetencijai priskirtas civilines, administracinių nusižengimų, baudžiamąsias bei bylas, susijusias su sprendimų ir nuosprendžių vykdymu.  Įstatymų nustatytais atvejais apylinkės teismo teisėjai atlieka ikiteisminio tyrimo teisėjo ir kitas apylinkės teismo kompetencijai įstatymų priskirtas funkcijas.</w:t>
          </w:r>
        </w:p>
        <w:p w:rsidR="002F3654" w:rsidRDefault="002F3654" w:rsidP="002F3654">
          <w:pPr>
            <w:jc w:val="both"/>
            <w:rPr>
              <w:rFonts w:ascii="Times New Roman" w:hAnsi="Times New Roman" w:cs="Times New Roman"/>
              <w:sz w:val="24"/>
              <w:szCs w:val="24"/>
            </w:rPr>
          </w:pPr>
        </w:p>
        <w:p w:rsidR="00EB185A" w:rsidRDefault="007D67BB" w:rsidP="002F3654">
          <w:pPr>
            <w:jc w:val="both"/>
            <w:rPr>
              <w:rFonts w:ascii="Times New Roman" w:hAnsi="Times New Roman" w:cs="Times New Roman"/>
              <w:sz w:val="24"/>
              <w:szCs w:val="24"/>
            </w:rPr>
          </w:pPr>
          <w:r w:rsidRPr="007D67BB">
            <w:rPr>
              <w:rFonts w:ascii="Times New Roman" w:hAnsi="Times New Roman" w:cs="Times New Roman"/>
              <w:sz w:val="24"/>
              <w:szCs w:val="24"/>
            </w:rPr>
            <w:t xml:space="preserve">Panevėžio apylinkės teismą sudaro 5 teismo rūmai: </w:t>
          </w:r>
        </w:p>
        <w:p w:rsidR="00F015AF" w:rsidRDefault="00F015AF" w:rsidP="002F3654">
          <w:pPr>
            <w:jc w:val="both"/>
            <w:rPr>
              <w:rFonts w:ascii="Times New Roman" w:hAnsi="Times New Roman" w:cs="Times New Roman"/>
              <w:sz w:val="24"/>
              <w:szCs w:val="24"/>
            </w:rPr>
          </w:pPr>
          <w:r>
            <w:rPr>
              <w:rFonts w:ascii="Times New Roman" w:hAnsi="Times New Roman" w:cs="Times New Roman"/>
              <w:sz w:val="24"/>
              <w:szCs w:val="24"/>
            </w:rPr>
            <w:t xml:space="preserve">Centriniai - </w:t>
          </w:r>
          <w:r w:rsidRPr="007D67BB">
            <w:rPr>
              <w:rFonts w:ascii="Times New Roman" w:hAnsi="Times New Roman" w:cs="Times New Roman"/>
              <w:sz w:val="24"/>
              <w:szCs w:val="24"/>
            </w:rPr>
            <w:t>Panevėžio rūmai (Laisvės a. 17, Panevėžys, LT 35200)</w:t>
          </w:r>
        </w:p>
        <w:p w:rsidR="00F015AF" w:rsidRDefault="00F015AF" w:rsidP="002F3654">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F4D5C29">
                <wp:extent cx="4307205" cy="2943561"/>
                <wp:effectExtent l="0" t="0" r="0" b="9525"/>
                <wp:docPr id="10" name="Paveikslėli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15674" cy="2949349"/>
                        </a:xfrm>
                        <a:prstGeom prst="rect">
                          <a:avLst/>
                        </a:prstGeom>
                        <a:ln>
                          <a:noFill/>
                        </a:ln>
                        <a:effectLst>
                          <a:softEdge rad="112500"/>
                        </a:effectLst>
                      </pic:spPr>
                    </pic:pic>
                  </a:graphicData>
                </a:graphic>
              </wp:inline>
            </w:drawing>
          </w:r>
        </w:p>
        <w:p w:rsidR="002F3654" w:rsidRDefault="002F3654" w:rsidP="002F3654">
          <w:pPr>
            <w:jc w:val="both"/>
            <w:rPr>
              <w:rFonts w:ascii="Times New Roman" w:hAnsi="Times New Roman" w:cs="Times New Roman"/>
              <w:sz w:val="24"/>
              <w:szCs w:val="24"/>
            </w:rPr>
          </w:pPr>
        </w:p>
        <w:p w:rsidR="00D05699" w:rsidRDefault="00D05699" w:rsidP="00D05699">
          <w:pPr>
            <w:jc w:val="both"/>
            <w:rPr>
              <w:rFonts w:ascii="Times New Roman" w:hAnsi="Times New Roman" w:cs="Times New Roman"/>
              <w:sz w:val="24"/>
              <w:szCs w:val="24"/>
            </w:rPr>
          </w:pPr>
        </w:p>
        <w:p w:rsidR="00D05699" w:rsidRDefault="00D05699" w:rsidP="00D05699">
          <w:pPr>
            <w:jc w:val="both"/>
            <w:rPr>
              <w:rFonts w:ascii="Times New Roman" w:hAnsi="Times New Roman" w:cs="Times New Roman"/>
              <w:sz w:val="24"/>
              <w:szCs w:val="24"/>
            </w:rPr>
          </w:pPr>
        </w:p>
        <w:p w:rsidR="00D05699" w:rsidRDefault="00D05699" w:rsidP="00D05699">
          <w:pPr>
            <w:jc w:val="both"/>
            <w:rPr>
              <w:rFonts w:ascii="Times New Roman" w:hAnsi="Times New Roman" w:cs="Times New Roman"/>
              <w:sz w:val="24"/>
              <w:szCs w:val="24"/>
            </w:rPr>
          </w:pPr>
        </w:p>
        <w:p w:rsidR="00D05699" w:rsidRDefault="00D05699" w:rsidP="00D05699">
          <w:pPr>
            <w:jc w:val="both"/>
            <w:rPr>
              <w:rFonts w:ascii="Times New Roman" w:hAnsi="Times New Roman" w:cs="Times New Roman"/>
              <w:sz w:val="24"/>
              <w:szCs w:val="24"/>
            </w:rPr>
          </w:pPr>
        </w:p>
        <w:p w:rsidR="00591FB6" w:rsidRDefault="00591FB6" w:rsidP="00D05699">
          <w:pPr>
            <w:jc w:val="both"/>
            <w:rPr>
              <w:rFonts w:ascii="Times New Roman" w:hAnsi="Times New Roman" w:cs="Times New Roman"/>
              <w:sz w:val="24"/>
              <w:szCs w:val="24"/>
            </w:rPr>
            <w:sectPr w:rsidR="00591FB6" w:rsidSect="009D7462">
              <w:headerReference w:type="default" r:id="rId15"/>
              <w:footerReference w:type="default" r:id="rId16"/>
              <w:headerReference w:type="first" r:id="rId17"/>
              <w:footerReference w:type="first" r:id="rId18"/>
              <w:type w:val="continuous"/>
              <w:pgSz w:w="11906" w:h="16838" w:code="9"/>
              <w:pgMar w:top="1134" w:right="567" w:bottom="1134" w:left="1701" w:header="567" w:footer="567" w:gutter="0"/>
              <w:pgNumType w:start="0"/>
              <w:cols w:space="1296"/>
              <w:titlePg/>
              <w:docGrid w:linePitch="360"/>
            </w:sectPr>
          </w:pPr>
        </w:p>
        <w:p w:rsidR="00591FB6" w:rsidRDefault="00591FB6" w:rsidP="00591FB6">
          <w:pPr>
            <w:jc w:val="both"/>
            <w:rPr>
              <w:rFonts w:ascii="Times New Roman" w:hAnsi="Times New Roman" w:cs="Times New Roman"/>
              <w:sz w:val="24"/>
              <w:szCs w:val="24"/>
            </w:rPr>
          </w:pPr>
          <w:r w:rsidRPr="009D7462">
            <w:rPr>
              <w:rFonts w:ascii="Times New Roman" w:hAnsi="Times New Roman" w:cs="Times New Roman"/>
              <w:sz w:val="24"/>
              <w:szCs w:val="24"/>
            </w:rPr>
            <w:lastRenderedPageBreak/>
            <w:t>Pasvalio rūmai (P. Avižonio g. 25, Pasvalys, LT 39179)</w:t>
          </w:r>
        </w:p>
        <w:p w:rsidR="00D05699" w:rsidRDefault="00591FB6" w:rsidP="00D05699">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6D6D5B9" wp14:editId="7AD1C54A">
                <wp:extent cx="2486025" cy="2486025"/>
                <wp:effectExtent l="0" t="0" r="9525" b="9525"/>
                <wp:docPr id="9" name="Paveikslėlis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86025" cy="2486025"/>
                        </a:xfrm>
                        <a:prstGeom prst="rect">
                          <a:avLst/>
                        </a:prstGeom>
                        <a:noFill/>
                      </pic:spPr>
                    </pic:pic>
                  </a:graphicData>
                </a:graphic>
              </wp:inline>
            </w:drawing>
          </w:r>
        </w:p>
        <w:p w:rsidR="00591FB6" w:rsidRDefault="00591FB6" w:rsidP="00D05699">
          <w:pPr>
            <w:jc w:val="both"/>
            <w:rPr>
              <w:rFonts w:ascii="Times New Roman" w:hAnsi="Times New Roman" w:cs="Times New Roman"/>
              <w:sz w:val="24"/>
              <w:szCs w:val="24"/>
            </w:rPr>
          </w:pPr>
        </w:p>
        <w:p w:rsidR="00591FB6" w:rsidRDefault="00591FB6" w:rsidP="00591FB6">
          <w:pPr>
            <w:jc w:val="both"/>
            <w:rPr>
              <w:rFonts w:ascii="Times New Roman" w:hAnsi="Times New Roman" w:cs="Times New Roman"/>
              <w:sz w:val="24"/>
              <w:szCs w:val="24"/>
            </w:rPr>
          </w:pPr>
        </w:p>
        <w:p w:rsidR="00591FB6" w:rsidRDefault="00591FB6" w:rsidP="00591FB6">
          <w:pPr>
            <w:jc w:val="both"/>
            <w:rPr>
              <w:rFonts w:ascii="Times New Roman" w:hAnsi="Times New Roman" w:cs="Times New Roman"/>
              <w:sz w:val="24"/>
              <w:szCs w:val="24"/>
            </w:rPr>
          </w:pPr>
          <w:r w:rsidRPr="007D67BB">
            <w:rPr>
              <w:rFonts w:ascii="Times New Roman" w:hAnsi="Times New Roman" w:cs="Times New Roman"/>
              <w:sz w:val="24"/>
              <w:szCs w:val="24"/>
            </w:rPr>
            <w:t>Rokiškio rūmai (Respublikos g. 82, Rokiškis, LT 42129)</w:t>
          </w:r>
        </w:p>
        <w:p w:rsidR="00591FB6" w:rsidRDefault="00591FB6" w:rsidP="00D05699">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06A1FB7" wp14:editId="224F73E4">
                <wp:extent cx="2648585" cy="2648585"/>
                <wp:effectExtent l="0" t="0" r="0" b="0"/>
                <wp:docPr id="11" name="Paveikslėli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48585" cy="2648585"/>
                        </a:xfrm>
                        <a:prstGeom prst="rect">
                          <a:avLst/>
                        </a:prstGeom>
                        <a:noFill/>
                      </pic:spPr>
                    </pic:pic>
                  </a:graphicData>
                </a:graphic>
              </wp:inline>
            </w:drawing>
          </w:r>
        </w:p>
        <w:p w:rsidR="00591FB6" w:rsidRDefault="00591FB6" w:rsidP="00D05699">
          <w:pPr>
            <w:jc w:val="both"/>
            <w:rPr>
              <w:rFonts w:ascii="Times New Roman" w:hAnsi="Times New Roman" w:cs="Times New Roman"/>
              <w:sz w:val="24"/>
              <w:szCs w:val="24"/>
            </w:rPr>
          </w:pPr>
        </w:p>
        <w:p w:rsidR="00591FB6" w:rsidRDefault="00591FB6" w:rsidP="00591FB6">
          <w:pPr>
            <w:jc w:val="both"/>
            <w:rPr>
              <w:rFonts w:ascii="Times New Roman" w:hAnsi="Times New Roman" w:cs="Times New Roman"/>
              <w:sz w:val="24"/>
              <w:szCs w:val="24"/>
            </w:rPr>
          </w:pPr>
        </w:p>
        <w:p w:rsidR="00591FB6" w:rsidRDefault="00591FB6" w:rsidP="00591FB6">
          <w:pPr>
            <w:jc w:val="both"/>
            <w:rPr>
              <w:rFonts w:ascii="Times New Roman" w:hAnsi="Times New Roman" w:cs="Times New Roman"/>
              <w:sz w:val="24"/>
              <w:szCs w:val="24"/>
            </w:rPr>
          </w:pPr>
          <w:r w:rsidRPr="007D67BB">
            <w:rPr>
              <w:rFonts w:ascii="Times New Roman" w:hAnsi="Times New Roman" w:cs="Times New Roman"/>
              <w:sz w:val="24"/>
              <w:szCs w:val="24"/>
            </w:rPr>
            <w:t>Kupiškio rūmai (L.</w:t>
          </w:r>
          <w:r w:rsidR="00144337">
            <w:rPr>
              <w:rFonts w:ascii="Times New Roman" w:hAnsi="Times New Roman" w:cs="Times New Roman"/>
              <w:sz w:val="24"/>
              <w:szCs w:val="24"/>
            </w:rPr>
            <w:t xml:space="preserve"> </w:t>
          </w:r>
          <w:r w:rsidRPr="007D67BB">
            <w:rPr>
              <w:rFonts w:ascii="Times New Roman" w:hAnsi="Times New Roman" w:cs="Times New Roman"/>
              <w:sz w:val="24"/>
              <w:szCs w:val="24"/>
            </w:rPr>
            <w:t>Stuokos-Gucevičiaus a. 10, Kupiškis, LT 40130)</w:t>
          </w:r>
        </w:p>
        <w:p w:rsidR="00591FB6" w:rsidRDefault="00591FB6" w:rsidP="00D05699">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73991C7" wp14:editId="569A6D83">
                <wp:extent cx="2648585" cy="264858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648585" cy="2648585"/>
                        </a:xfrm>
                        <a:prstGeom prst="rect">
                          <a:avLst/>
                        </a:prstGeom>
                        <a:noFill/>
                      </pic:spPr>
                    </pic:pic>
                  </a:graphicData>
                </a:graphic>
              </wp:inline>
            </w:drawing>
          </w:r>
        </w:p>
        <w:p w:rsidR="00591FB6" w:rsidRDefault="00591FB6" w:rsidP="00591FB6">
          <w:pPr>
            <w:jc w:val="both"/>
            <w:rPr>
              <w:rFonts w:ascii="Times New Roman" w:hAnsi="Times New Roman" w:cs="Times New Roman"/>
              <w:sz w:val="24"/>
              <w:szCs w:val="24"/>
            </w:rPr>
          </w:pPr>
        </w:p>
        <w:p w:rsidR="00591FB6" w:rsidRDefault="00591FB6" w:rsidP="00591FB6">
          <w:pPr>
            <w:jc w:val="both"/>
            <w:rPr>
              <w:rFonts w:ascii="Times New Roman" w:hAnsi="Times New Roman" w:cs="Times New Roman"/>
              <w:sz w:val="24"/>
              <w:szCs w:val="24"/>
            </w:rPr>
          </w:pPr>
        </w:p>
        <w:p w:rsidR="00591FB6" w:rsidRDefault="00591FB6" w:rsidP="00591FB6">
          <w:pPr>
            <w:jc w:val="both"/>
            <w:rPr>
              <w:rFonts w:ascii="Times New Roman" w:hAnsi="Times New Roman" w:cs="Times New Roman"/>
              <w:sz w:val="24"/>
              <w:szCs w:val="24"/>
            </w:rPr>
          </w:pPr>
          <w:r w:rsidRPr="007D67BB">
            <w:rPr>
              <w:rFonts w:ascii="Times New Roman" w:hAnsi="Times New Roman" w:cs="Times New Roman"/>
              <w:sz w:val="24"/>
              <w:szCs w:val="24"/>
            </w:rPr>
            <w:t>Birž</w:t>
          </w:r>
          <w:r>
            <w:rPr>
              <w:rFonts w:ascii="Times New Roman" w:hAnsi="Times New Roman" w:cs="Times New Roman"/>
              <w:sz w:val="24"/>
              <w:szCs w:val="24"/>
            </w:rPr>
            <w:t>ų</w:t>
          </w:r>
          <w:r w:rsidRPr="00D05699">
            <w:rPr>
              <w:rFonts w:ascii="Times New Roman" w:hAnsi="Times New Roman" w:cs="Times New Roman"/>
              <w:sz w:val="24"/>
              <w:szCs w:val="24"/>
            </w:rPr>
            <w:t xml:space="preserve"> </w:t>
          </w:r>
          <w:r w:rsidRPr="007D67BB">
            <w:rPr>
              <w:rFonts w:ascii="Times New Roman" w:hAnsi="Times New Roman" w:cs="Times New Roman"/>
              <w:sz w:val="24"/>
              <w:szCs w:val="24"/>
            </w:rPr>
            <w:t>rūmai (Maironio g. 4, Biržai, LT 41145)</w:t>
          </w:r>
        </w:p>
        <w:p w:rsidR="00591FB6" w:rsidRDefault="00591FB6" w:rsidP="00D05699">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BE300F1" wp14:editId="1EA7C411">
                <wp:extent cx="2390775" cy="2390775"/>
                <wp:effectExtent l="0" t="0" r="9525" b="9525"/>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rop_300x300_birzu-teismo-foto.jpg"/>
                        <pic:cNvPicPr/>
                      </pic:nvPicPr>
                      <pic:blipFill>
                        <a:blip r:embed="rId22">
                          <a:extLst>
                            <a:ext uri="{28A0092B-C50C-407E-A947-70E740481C1C}">
                              <a14:useLocalDpi xmlns:a14="http://schemas.microsoft.com/office/drawing/2010/main" val="0"/>
                            </a:ext>
                          </a:extLst>
                        </a:blip>
                        <a:stretch>
                          <a:fillRect/>
                        </a:stretch>
                      </pic:blipFill>
                      <pic:spPr>
                        <a:xfrm>
                          <a:off x="0" y="0"/>
                          <a:ext cx="2390775" cy="2390775"/>
                        </a:xfrm>
                        <a:prstGeom prst="rect">
                          <a:avLst/>
                        </a:prstGeom>
                        <a:ln>
                          <a:noFill/>
                        </a:ln>
                        <a:effectLst>
                          <a:softEdge rad="112500"/>
                        </a:effectLst>
                      </pic:spPr>
                    </pic:pic>
                  </a:graphicData>
                </a:graphic>
              </wp:inline>
            </w:drawing>
          </w:r>
        </w:p>
        <w:p w:rsidR="00591FB6" w:rsidRDefault="00591FB6" w:rsidP="00D05699">
          <w:pPr>
            <w:jc w:val="both"/>
            <w:rPr>
              <w:rFonts w:ascii="Times New Roman" w:hAnsi="Times New Roman" w:cs="Times New Roman"/>
              <w:sz w:val="24"/>
              <w:szCs w:val="24"/>
            </w:rPr>
          </w:pPr>
        </w:p>
        <w:p w:rsidR="00591FB6" w:rsidRDefault="00591FB6" w:rsidP="00D05699">
          <w:pPr>
            <w:jc w:val="both"/>
            <w:rPr>
              <w:rFonts w:ascii="Times New Roman" w:hAnsi="Times New Roman" w:cs="Times New Roman"/>
              <w:sz w:val="24"/>
              <w:szCs w:val="24"/>
            </w:rPr>
          </w:pPr>
        </w:p>
        <w:p w:rsidR="00591FB6" w:rsidRDefault="00591FB6" w:rsidP="00D05699">
          <w:pPr>
            <w:jc w:val="both"/>
            <w:rPr>
              <w:rFonts w:ascii="Times New Roman" w:hAnsi="Times New Roman" w:cs="Times New Roman"/>
              <w:sz w:val="24"/>
              <w:szCs w:val="24"/>
            </w:rPr>
            <w:sectPr w:rsidR="00591FB6" w:rsidSect="00591FB6">
              <w:type w:val="continuous"/>
              <w:pgSz w:w="11906" w:h="16838" w:code="9"/>
              <w:pgMar w:top="1134" w:right="567" w:bottom="1134" w:left="1701" w:header="567" w:footer="567" w:gutter="0"/>
              <w:pgNumType w:start="0"/>
              <w:cols w:num="2" w:space="1296"/>
              <w:titlePg/>
              <w:docGrid w:linePitch="360"/>
            </w:sectPr>
          </w:pPr>
        </w:p>
        <w:p w:rsidR="00E94341" w:rsidRDefault="00E94341" w:rsidP="00E94341">
          <w:pPr>
            <w:jc w:val="both"/>
            <w:rPr>
              <w:rFonts w:ascii="Times New Roman" w:hAnsi="Times New Roman" w:cs="Times New Roman"/>
              <w:sz w:val="24"/>
              <w:szCs w:val="24"/>
            </w:rPr>
          </w:pPr>
          <w:bookmarkStart w:id="1" w:name="_Toc475369612"/>
          <w:bookmarkStart w:id="2" w:name="_Toc507595030"/>
          <w:bookmarkStart w:id="3" w:name="_Toc1550658"/>
          <w:r w:rsidRPr="007D67BB">
            <w:rPr>
              <w:rFonts w:ascii="Times New Roman" w:hAnsi="Times New Roman" w:cs="Times New Roman"/>
              <w:sz w:val="24"/>
              <w:szCs w:val="24"/>
            </w:rPr>
            <w:t>Siekdami supažindinti visuomenę su teismų veikla, taip pat įgyvendindami teismų viešumo ir prieinamumo visuomenei principus, pateikiame išsamią 2018 metų Panevėžio apylinkės teismo veiklos ataskaitą.</w:t>
          </w:r>
        </w:p>
        <w:p w:rsidR="00CA6D9B" w:rsidRPr="00CA6D9B" w:rsidRDefault="00CA6D9B" w:rsidP="00CA6D9B">
          <w:pPr>
            <w:pStyle w:val="Antrat1"/>
            <w:rPr>
              <w:rFonts w:eastAsia="Times New Roman"/>
            </w:rPr>
          </w:pPr>
          <w:r w:rsidRPr="00CA6D9B">
            <w:rPr>
              <w:rFonts w:eastAsia="Times New Roman"/>
            </w:rPr>
            <w:lastRenderedPageBreak/>
            <w:t>Bylų nagrinėjimo statistika</w:t>
          </w:r>
          <w:bookmarkEnd w:id="1"/>
          <w:bookmarkEnd w:id="2"/>
          <w:bookmarkEnd w:id="3"/>
        </w:p>
        <w:p w:rsidR="00CA6D9B" w:rsidRPr="00CA6D9B" w:rsidRDefault="00CA6D9B" w:rsidP="00CA6D9B">
          <w:pPr>
            <w:tabs>
              <w:tab w:val="left" w:pos="851"/>
            </w:tabs>
            <w:spacing w:after="0" w:line="360" w:lineRule="auto"/>
            <w:ind w:left="1215"/>
            <w:contextualSpacing/>
            <w:jc w:val="both"/>
            <w:rPr>
              <w:rFonts w:ascii="Times New Roman" w:eastAsia="Times New Roman" w:hAnsi="Times New Roman" w:cs="Times New Roman"/>
              <w:color w:val="000000"/>
              <w:sz w:val="24"/>
              <w:szCs w:val="24"/>
            </w:rPr>
          </w:pPr>
        </w:p>
        <w:p w:rsidR="00CA6D9B" w:rsidRPr="00CA6D9B" w:rsidRDefault="00CA6D9B" w:rsidP="00CA6D9B">
          <w:pPr>
            <w:tabs>
              <w:tab w:val="left" w:pos="0"/>
            </w:tabs>
            <w:jc w:val="both"/>
            <w:rPr>
              <w:rFonts w:ascii="Times New Roman" w:eastAsia="Times New Roman" w:hAnsi="Times New Roman" w:cs="Times New Roman"/>
              <w:color w:val="000000"/>
              <w:sz w:val="24"/>
              <w:szCs w:val="24"/>
              <w:lang w:eastAsia="lt-LT"/>
            </w:rPr>
          </w:pPr>
          <w:r w:rsidRPr="00CA6D9B">
            <w:rPr>
              <w:rFonts w:ascii="Times New Roman" w:eastAsia="Times New Roman" w:hAnsi="Times New Roman" w:cs="Times New Roman"/>
              <w:color w:val="000000"/>
              <w:sz w:val="24"/>
              <w:szCs w:val="24"/>
            </w:rPr>
            <w:t>2018 metais teisme gautos 16 668 bylos, iš jų: 3 025 baudžiamosios, 1 632 administracinių nusižengimų bei 12 011 civilinių bylų</w:t>
          </w:r>
          <w:r w:rsidRPr="00CA6D9B">
            <w:rPr>
              <w:rFonts w:ascii="Times New Roman" w:eastAsia="Times New Roman" w:hAnsi="Times New Roman" w:cs="Times New Roman"/>
              <w:color w:val="000000"/>
              <w:sz w:val="24"/>
              <w:szCs w:val="24"/>
              <w:lang w:eastAsia="lt-LT"/>
            </w:rPr>
            <w:t>.</w:t>
          </w:r>
        </w:p>
        <w:p w:rsidR="00CA6D9B" w:rsidRPr="00CA6D9B" w:rsidRDefault="00CA6D9B" w:rsidP="00CA6D9B">
          <w:pPr>
            <w:tabs>
              <w:tab w:val="left" w:pos="0"/>
            </w:tabs>
            <w:jc w:val="both"/>
            <w:rPr>
              <w:rFonts w:ascii="Times New Roman" w:eastAsia="Times New Roman" w:hAnsi="Times New Roman" w:cs="Times New Roman"/>
              <w:color w:val="000000"/>
              <w:sz w:val="24"/>
              <w:szCs w:val="24"/>
            </w:rPr>
          </w:pPr>
          <w:r w:rsidRPr="00CA6D9B">
            <w:rPr>
              <w:rFonts w:ascii="Times New Roman" w:eastAsia="Times New Roman" w:hAnsi="Times New Roman" w:cs="Times New Roman"/>
              <w:color w:val="000000"/>
              <w:sz w:val="24"/>
              <w:szCs w:val="24"/>
            </w:rPr>
            <w:t>2018 metais teisme išnagrinėtos 1 634 baudžiamosios bylos, 12 663 civilinės bylos ir 1 481 administracinių nusižengimų byla. Iš viso teismas 2018 metais baigė nagrinėti 15 778 bylas.</w:t>
          </w:r>
        </w:p>
        <w:p w:rsidR="00CA6D9B" w:rsidRPr="00CA6D9B" w:rsidRDefault="00CA6D9B" w:rsidP="00CA6D9B">
          <w:pPr>
            <w:tabs>
              <w:tab w:val="left" w:pos="0"/>
            </w:tabs>
            <w:jc w:val="both"/>
            <w:rPr>
              <w:rFonts w:ascii="Times New Roman" w:eastAsia="Times New Roman" w:hAnsi="Times New Roman" w:cs="Times New Roman"/>
              <w:color w:val="000000"/>
              <w:sz w:val="24"/>
              <w:szCs w:val="24"/>
            </w:rPr>
          </w:pPr>
          <w:r w:rsidRPr="00CA6D9B">
            <w:rPr>
              <w:rFonts w:ascii="Times New Roman" w:eastAsia="Times New Roman" w:hAnsi="Times New Roman" w:cs="Times New Roman"/>
              <w:color w:val="000000"/>
              <w:sz w:val="24"/>
              <w:szCs w:val="24"/>
            </w:rPr>
            <w:t>Išnagrinėti 24 prašymai dėl proceso atnaujinimo, 5 088 ikiteisminio tyrimo dokumentai, 1 641 teikimas ir prašymas baudžiamųjų bylų vykdymo procese, 581 prašymas civilinių bylų vykdymo procese, 259 prašymai sankcionuoti nutarimą ir prašymai administracinių teisės pažeidimų bylose.</w:t>
          </w:r>
        </w:p>
        <w:p w:rsidR="00CA6D9B" w:rsidRPr="00CA6D9B" w:rsidRDefault="00CA6D9B" w:rsidP="00CA6D9B">
          <w:pPr>
            <w:tabs>
              <w:tab w:val="left" w:pos="0"/>
            </w:tabs>
            <w:jc w:val="both"/>
            <w:rPr>
              <w:rFonts w:ascii="Times New Roman" w:eastAsia="Times New Roman" w:hAnsi="Times New Roman" w:cs="Times New Roman"/>
              <w:color w:val="000000"/>
              <w:sz w:val="24"/>
              <w:szCs w:val="24"/>
            </w:rPr>
          </w:pPr>
          <w:r w:rsidRPr="00CA6D9B">
            <w:rPr>
              <w:rFonts w:ascii="Times New Roman" w:eastAsia="Times New Roman" w:hAnsi="Times New Roman" w:cs="Times New Roman"/>
              <w:color w:val="000000"/>
              <w:sz w:val="24"/>
              <w:szCs w:val="24"/>
              <w:lang w:eastAsia="lt-LT"/>
            </w:rPr>
            <w:t xml:space="preserve">2018 m. gautų bei išnagrinėtų bylų statistiniai duomenys šioje apžvalgoje nelyginami su praėjusių metų duomenimis. Iki 2018 m. sausio 1 d. veikusius Biržų rajono, Rokiškio rajono, Pasvalio rajono, Panevėžio miesto bei Kupiškio rajono apylinkių teismus sujungus į vieną Panevėžio apylinkės teismą, duomenų lyginimas yra netikslingas.     </w:t>
          </w:r>
        </w:p>
        <w:p w:rsidR="00CA6D9B" w:rsidRPr="00CA6D9B" w:rsidRDefault="00CA6D9B" w:rsidP="00CA6D9B">
          <w:pPr>
            <w:tabs>
              <w:tab w:val="left" w:pos="0"/>
            </w:tabs>
            <w:spacing w:after="0" w:line="360" w:lineRule="auto"/>
            <w:jc w:val="both"/>
            <w:rPr>
              <w:rFonts w:ascii="Times New Roman" w:eastAsia="Times New Roman" w:hAnsi="Times New Roman" w:cs="Times New Roman"/>
              <w:color w:val="000000"/>
              <w:sz w:val="24"/>
              <w:szCs w:val="24"/>
            </w:rPr>
          </w:pPr>
        </w:p>
        <w:p w:rsidR="00CA6D9B" w:rsidRPr="00CA6D9B" w:rsidRDefault="00CA6D9B" w:rsidP="00CA6D9B">
          <w:pPr>
            <w:pStyle w:val="Antrat2"/>
            <w:jc w:val="center"/>
            <w:rPr>
              <w:rFonts w:eastAsia="Times New Roman"/>
              <w:sz w:val="20"/>
              <w:szCs w:val="20"/>
            </w:rPr>
          </w:pPr>
          <w:bookmarkStart w:id="4" w:name="_Toc1550659"/>
          <w:r w:rsidRPr="00CA6D9B">
            <w:rPr>
              <w:rFonts w:eastAsia="Times New Roman"/>
            </w:rPr>
            <w:t>2018 m. išnagrinėtų bylų skaičius</w:t>
          </w:r>
          <w:bookmarkEnd w:id="4"/>
        </w:p>
        <w:p w:rsidR="00CA6D9B" w:rsidRPr="00CA6D9B" w:rsidRDefault="00CA6D9B" w:rsidP="00CA6D9B">
          <w:pPr>
            <w:tabs>
              <w:tab w:val="left" w:pos="851"/>
            </w:tabs>
            <w:spacing w:after="0" w:line="360" w:lineRule="auto"/>
            <w:jc w:val="both"/>
            <w:rPr>
              <w:rFonts w:ascii="Times New Roman" w:eastAsia="Times New Roman" w:hAnsi="Times New Roman" w:cs="Times New Roman"/>
              <w:color w:val="000000"/>
              <w:sz w:val="24"/>
              <w:szCs w:val="24"/>
            </w:rPr>
          </w:pPr>
          <w:r w:rsidRPr="00CA6D9B">
            <w:rPr>
              <w:rFonts w:ascii="Times New Roman" w:eastAsia="Times New Roman" w:hAnsi="Times New Roman" w:cs="Times New Roman"/>
              <w:noProof/>
              <w:color w:val="000000"/>
              <w:sz w:val="24"/>
              <w:szCs w:val="24"/>
              <w:lang w:eastAsia="lt-LT"/>
            </w:rPr>
            <w:drawing>
              <wp:inline distT="0" distB="0" distL="0" distR="0" wp14:anchorId="5B769C66" wp14:editId="705AE61E">
                <wp:extent cx="6000750" cy="2295525"/>
                <wp:effectExtent l="0" t="0" r="0" b="0"/>
                <wp:docPr id="102" name="Objektas 10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CA6D9B" w:rsidRPr="00CA6D9B" w:rsidRDefault="00CA6D9B" w:rsidP="00CA6D9B">
          <w:pPr>
            <w:tabs>
              <w:tab w:val="left" w:pos="851"/>
            </w:tabs>
            <w:spacing w:after="0" w:line="360" w:lineRule="auto"/>
            <w:rPr>
              <w:rFonts w:ascii="Times New Roman" w:eastAsia="Times New Roman" w:hAnsi="Times New Roman" w:cs="Times New Roman"/>
              <w:color w:val="000000"/>
              <w:sz w:val="24"/>
              <w:szCs w:val="24"/>
            </w:rPr>
          </w:pPr>
          <w:r w:rsidRPr="00CA6D9B">
            <w:rPr>
              <w:rFonts w:ascii="Times New Roman" w:eastAsia="Times New Roman" w:hAnsi="Times New Roman" w:cs="Times New Roman"/>
              <w:color w:val="000000"/>
              <w:sz w:val="24"/>
              <w:szCs w:val="24"/>
            </w:rPr>
            <w:tab/>
          </w:r>
        </w:p>
        <w:p w:rsidR="00CA6D9B" w:rsidRPr="00CA6D9B" w:rsidRDefault="00CA6D9B" w:rsidP="00CA6D9B">
          <w:pPr>
            <w:tabs>
              <w:tab w:val="left" w:pos="851"/>
            </w:tabs>
            <w:spacing w:after="0" w:line="360" w:lineRule="auto"/>
            <w:rPr>
              <w:rFonts w:ascii="Times New Roman" w:eastAsia="Times New Roman" w:hAnsi="Times New Roman" w:cs="Times New Roman"/>
              <w:color w:val="000000"/>
              <w:sz w:val="24"/>
              <w:szCs w:val="24"/>
            </w:rPr>
          </w:pPr>
        </w:p>
        <w:p w:rsidR="00CA6D9B" w:rsidRPr="00CA6D9B" w:rsidRDefault="00CA6D9B" w:rsidP="00CA6D9B">
          <w:pPr>
            <w:tabs>
              <w:tab w:val="left" w:pos="851"/>
            </w:tabs>
            <w:spacing w:after="0" w:line="360" w:lineRule="auto"/>
            <w:rPr>
              <w:rFonts w:ascii="Times New Roman" w:eastAsia="Times New Roman" w:hAnsi="Times New Roman" w:cs="Times New Roman"/>
              <w:color w:val="000000"/>
              <w:sz w:val="24"/>
              <w:szCs w:val="24"/>
            </w:rPr>
          </w:pPr>
          <w:r w:rsidRPr="00CA6D9B">
            <w:rPr>
              <w:rFonts w:ascii="Times New Roman" w:eastAsia="Times New Roman" w:hAnsi="Times New Roman" w:cs="Times New Roman"/>
              <w:color w:val="000000"/>
              <w:sz w:val="24"/>
              <w:szCs w:val="24"/>
            </w:rPr>
            <w:lastRenderedPageBreak/>
            <w:tab/>
            <w:t xml:space="preserve"> </w:t>
          </w:r>
          <w:r w:rsidRPr="00CA6D9B">
            <w:rPr>
              <w:rFonts w:ascii="Times New Roman" w:eastAsia="Times New Roman" w:hAnsi="Times New Roman" w:cs="Times New Roman"/>
              <w:noProof/>
              <w:color w:val="000000"/>
              <w:sz w:val="24"/>
              <w:szCs w:val="24"/>
              <w:lang w:eastAsia="lt-LT"/>
            </w:rPr>
            <w:drawing>
              <wp:inline distT="0" distB="0" distL="0" distR="0" wp14:anchorId="6A3B10C5" wp14:editId="76FF49C7">
                <wp:extent cx="3962400" cy="2286000"/>
                <wp:effectExtent l="0" t="0" r="0" b="0"/>
                <wp:docPr id="3" name="Diagrama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CA6D9B" w:rsidRPr="00CA6D9B" w:rsidRDefault="00CA6D9B" w:rsidP="00CA6D9B">
          <w:pPr>
            <w:tabs>
              <w:tab w:val="left" w:pos="851"/>
            </w:tabs>
            <w:spacing w:after="0" w:line="360" w:lineRule="auto"/>
            <w:jc w:val="center"/>
            <w:rPr>
              <w:rFonts w:ascii="Times New Roman" w:eastAsia="Times New Roman" w:hAnsi="Times New Roman" w:cs="Times New Roman"/>
              <w:i/>
              <w:color w:val="000000"/>
              <w:sz w:val="20"/>
              <w:szCs w:val="20"/>
            </w:rPr>
          </w:pPr>
          <w:r w:rsidRPr="00CA6D9B">
            <w:rPr>
              <w:rFonts w:ascii="Times New Roman" w:eastAsia="Times New Roman" w:hAnsi="Times New Roman" w:cs="Times New Roman"/>
              <w:i/>
              <w:color w:val="000000"/>
              <w:sz w:val="20"/>
              <w:szCs w:val="20"/>
            </w:rPr>
            <w:t>.</w:t>
          </w:r>
        </w:p>
        <w:p w:rsidR="00CA6D9B" w:rsidRPr="00CA6D9B" w:rsidRDefault="00CA6D9B" w:rsidP="00CA6D9B">
          <w:pPr>
            <w:tabs>
              <w:tab w:val="left" w:pos="851"/>
            </w:tabs>
            <w:spacing w:after="0" w:line="360" w:lineRule="auto"/>
            <w:jc w:val="center"/>
            <w:rPr>
              <w:rFonts w:ascii="Times New Roman" w:eastAsia="Times New Roman" w:hAnsi="Times New Roman" w:cs="Times New Roman"/>
              <w:i/>
              <w:color w:val="000000"/>
              <w:sz w:val="20"/>
              <w:szCs w:val="20"/>
            </w:rPr>
          </w:pPr>
        </w:p>
        <w:tbl>
          <w:tblPr>
            <w:tblW w:w="10030" w:type="dxa"/>
            <w:jc w:val="center"/>
            <w:tblLook w:val="04A0" w:firstRow="1" w:lastRow="0" w:firstColumn="1" w:lastColumn="0" w:noHBand="0" w:noVBand="1"/>
          </w:tblPr>
          <w:tblGrid>
            <w:gridCol w:w="2094"/>
            <w:gridCol w:w="1740"/>
            <w:gridCol w:w="1543"/>
            <w:gridCol w:w="1510"/>
            <w:gridCol w:w="1510"/>
            <w:gridCol w:w="1635"/>
          </w:tblGrid>
          <w:tr w:rsidR="00CA6D9B" w:rsidRPr="00CA6D9B" w:rsidTr="00CA6D9B">
            <w:trPr>
              <w:trHeight w:val="570"/>
              <w:jc w:val="center"/>
            </w:trPr>
            <w:tc>
              <w:tcPr>
                <w:tcW w:w="20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A6D9B" w:rsidRPr="00CA6D9B" w:rsidRDefault="00CA6D9B" w:rsidP="00CA6D9B">
                <w:pPr>
                  <w:spacing w:after="0" w:line="360" w:lineRule="auto"/>
                  <w:jc w:val="center"/>
                  <w:rPr>
                    <w:rFonts w:ascii="Times New Roman" w:eastAsia="Times New Roman" w:hAnsi="Times New Roman" w:cs="Times New Roman"/>
                    <w:color w:val="000000"/>
                    <w:sz w:val="24"/>
                    <w:szCs w:val="24"/>
                    <w:lang w:eastAsia="lt-LT"/>
                  </w:rPr>
                </w:pPr>
                <w:r w:rsidRPr="00CA6D9B">
                  <w:rPr>
                    <w:rFonts w:ascii="Times New Roman" w:eastAsia="Times New Roman" w:hAnsi="Times New Roman" w:cs="Times New Roman"/>
                    <w:color w:val="000000"/>
                    <w:sz w:val="24"/>
                    <w:szCs w:val="24"/>
                    <w:lang w:eastAsia="lt-LT"/>
                  </w:rPr>
                  <w:t>Baigta baudžiamųjų bylų</w:t>
                </w:r>
              </w:p>
            </w:tc>
            <w:tc>
              <w:tcPr>
                <w:tcW w:w="1740" w:type="dxa"/>
                <w:tcBorders>
                  <w:top w:val="single" w:sz="4" w:space="0" w:color="auto"/>
                  <w:left w:val="nil"/>
                  <w:bottom w:val="single" w:sz="4" w:space="0" w:color="auto"/>
                  <w:right w:val="single" w:sz="4" w:space="0" w:color="auto"/>
                </w:tcBorders>
                <w:shd w:val="clear" w:color="auto" w:fill="auto"/>
                <w:vAlign w:val="center"/>
                <w:hideMark/>
              </w:tcPr>
              <w:p w:rsidR="00CA6D9B" w:rsidRPr="00CA6D9B" w:rsidRDefault="00CA6D9B" w:rsidP="00CA6D9B">
                <w:pPr>
                  <w:spacing w:after="0" w:line="360" w:lineRule="auto"/>
                  <w:jc w:val="center"/>
                  <w:rPr>
                    <w:rFonts w:ascii="Times New Roman" w:eastAsia="Times New Roman" w:hAnsi="Times New Roman" w:cs="Times New Roman"/>
                    <w:color w:val="000000"/>
                    <w:sz w:val="24"/>
                    <w:szCs w:val="24"/>
                    <w:lang w:eastAsia="lt-LT"/>
                  </w:rPr>
                </w:pPr>
                <w:r w:rsidRPr="00CA6D9B">
                  <w:rPr>
                    <w:rFonts w:ascii="Times New Roman" w:eastAsia="Times New Roman" w:hAnsi="Times New Roman" w:cs="Times New Roman"/>
                    <w:color w:val="000000"/>
                    <w:sz w:val="24"/>
                    <w:szCs w:val="24"/>
                    <w:lang w:eastAsia="lt-LT"/>
                  </w:rPr>
                  <w:t>Priimta nuosprendžių</w:t>
                </w:r>
              </w:p>
            </w:tc>
            <w:tc>
              <w:tcPr>
                <w:tcW w:w="1543" w:type="dxa"/>
                <w:tcBorders>
                  <w:top w:val="single" w:sz="4" w:space="0" w:color="auto"/>
                  <w:left w:val="nil"/>
                  <w:bottom w:val="single" w:sz="4" w:space="0" w:color="auto"/>
                  <w:right w:val="single" w:sz="4" w:space="0" w:color="auto"/>
                </w:tcBorders>
                <w:shd w:val="clear" w:color="auto" w:fill="auto"/>
                <w:vAlign w:val="center"/>
                <w:hideMark/>
              </w:tcPr>
              <w:p w:rsidR="00CA6D9B" w:rsidRPr="00CA6D9B" w:rsidRDefault="00CA6D9B" w:rsidP="00CA6D9B">
                <w:pPr>
                  <w:spacing w:after="0" w:line="360" w:lineRule="auto"/>
                  <w:jc w:val="center"/>
                  <w:rPr>
                    <w:rFonts w:ascii="Times New Roman" w:eastAsia="Times New Roman" w:hAnsi="Times New Roman" w:cs="Times New Roman"/>
                    <w:color w:val="000000"/>
                    <w:sz w:val="24"/>
                    <w:szCs w:val="24"/>
                    <w:lang w:eastAsia="lt-LT"/>
                  </w:rPr>
                </w:pPr>
                <w:r w:rsidRPr="00CA6D9B">
                  <w:rPr>
                    <w:rFonts w:ascii="Times New Roman" w:eastAsia="Times New Roman" w:hAnsi="Times New Roman" w:cs="Times New Roman"/>
                    <w:color w:val="000000"/>
                    <w:sz w:val="24"/>
                    <w:szCs w:val="24"/>
                    <w:lang w:eastAsia="lt-LT"/>
                  </w:rPr>
                  <w:t>Apskųsta nuosprendžių</w:t>
                </w:r>
              </w:p>
            </w:tc>
            <w:tc>
              <w:tcPr>
                <w:tcW w:w="1509" w:type="dxa"/>
                <w:tcBorders>
                  <w:top w:val="single" w:sz="4" w:space="0" w:color="auto"/>
                  <w:left w:val="nil"/>
                  <w:bottom w:val="single" w:sz="4" w:space="0" w:color="auto"/>
                  <w:right w:val="single" w:sz="4" w:space="0" w:color="auto"/>
                </w:tcBorders>
                <w:shd w:val="clear" w:color="auto" w:fill="auto"/>
                <w:vAlign w:val="center"/>
                <w:hideMark/>
              </w:tcPr>
              <w:p w:rsidR="00CA6D9B" w:rsidRPr="00CA6D9B" w:rsidRDefault="00CA6D9B" w:rsidP="00CA6D9B">
                <w:pPr>
                  <w:spacing w:after="0" w:line="360" w:lineRule="auto"/>
                  <w:jc w:val="center"/>
                  <w:rPr>
                    <w:rFonts w:ascii="Times New Roman" w:eastAsia="Times New Roman" w:hAnsi="Times New Roman" w:cs="Times New Roman"/>
                    <w:color w:val="000000"/>
                    <w:sz w:val="24"/>
                    <w:szCs w:val="24"/>
                    <w:lang w:eastAsia="lt-LT"/>
                  </w:rPr>
                </w:pPr>
                <w:r w:rsidRPr="00CA6D9B">
                  <w:rPr>
                    <w:rFonts w:ascii="Times New Roman" w:eastAsia="Times New Roman" w:hAnsi="Times New Roman" w:cs="Times New Roman"/>
                    <w:color w:val="000000"/>
                    <w:sz w:val="24"/>
                    <w:szCs w:val="24"/>
                    <w:lang w:eastAsia="lt-LT"/>
                  </w:rPr>
                  <w:t>Pakeista nuosprendžių</w:t>
                </w:r>
              </w:p>
            </w:tc>
            <w:tc>
              <w:tcPr>
                <w:tcW w:w="1509" w:type="dxa"/>
                <w:tcBorders>
                  <w:top w:val="single" w:sz="4" w:space="0" w:color="auto"/>
                  <w:left w:val="nil"/>
                  <w:bottom w:val="single" w:sz="4" w:space="0" w:color="auto"/>
                  <w:right w:val="single" w:sz="4" w:space="0" w:color="auto"/>
                </w:tcBorders>
                <w:shd w:val="clear" w:color="auto" w:fill="auto"/>
                <w:vAlign w:val="center"/>
                <w:hideMark/>
              </w:tcPr>
              <w:p w:rsidR="00CA6D9B" w:rsidRPr="00CA6D9B" w:rsidRDefault="00CA6D9B" w:rsidP="00CA6D9B">
                <w:pPr>
                  <w:spacing w:after="0" w:line="360" w:lineRule="auto"/>
                  <w:jc w:val="center"/>
                  <w:rPr>
                    <w:rFonts w:ascii="Times New Roman" w:eastAsia="Times New Roman" w:hAnsi="Times New Roman" w:cs="Times New Roman"/>
                    <w:color w:val="000000"/>
                    <w:sz w:val="24"/>
                    <w:szCs w:val="24"/>
                    <w:lang w:eastAsia="lt-LT"/>
                  </w:rPr>
                </w:pPr>
                <w:r w:rsidRPr="00CA6D9B">
                  <w:rPr>
                    <w:rFonts w:ascii="Times New Roman" w:eastAsia="Times New Roman" w:hAnsi="Times New Roman" w:cs="Times New Roman"/>
                    <w:color w:val="000000"/>
                    <w:sz w:val="24"/>
                    <w:szCs w:val="24"/>
                    <w:lang w:eastAsia="lt-LT"/>
                  </w:rPr>
                  <w:t>Panaikinta nuosprendžių</w:t>
                </w:r>
              </w:p>
            </w:tc>
            <w:tc>
              <w:tcPr>
                <w:tcW w:w="1635" w:type="dxa"/>
                <w:tcBorders>
                  <w:top w:val="single" w:sz="4" w:space="0" w:color="auto"/>
                  <w:left w:val="nil"/>
                  <w:bottom w:val="single" w:sz="4" w:space="0" w:color="auto"/>
                  <w:right w:val="single" w:sz="4" w:space="0" w:color="auto"/>
                </w:tcBorders>
                <w:shd w:val="clear" w:color="auto" w:fill="auto"/>
                <w:vAlign w:val="center"/>
                <w:hideMark/>
              </w:tcPr>
              <w:p w:rsidR="00CA6D9B" w:rsidRPr="00CA6D9B" w:rsidRDefault="00CA6D9B" w:rsidP="00CA6D9B">
                <w:pPr>
                  <w:spacing w:after="0" w:line="360" w:lineRule="auto"/>
                  <w:jc w:val="center"/>
                  <w:rPr>
                    <w:rFonts w:ascii="Times New Roman" w:eastAsia="Times New Roman" w:hAnsi="Times New Roman" w:cs="Times New Roman"/>
                    <w:color w:val="000000"/>
                    <w:sz w:val="24"/>
                    <w:szCs w:val="24"/>
                    <w:lang w:eastAsia="lt-LT"/>
                  </w:rPr>
                </w:pPr>
                <w:r w:rsidRPr="00CA6D9B">
                  <w:rPr>
                    <w:rFonts w:ascii="Times New Roman" w:eastAsia="Times New Roman" w:hAnsi="Times New Roman" w:cs="Times New Roman"/>
                    <w:color w:val="000000"/>
                    <w:sz w:val="24"/>
                    <w:szCs w:val="24"/>
                    <w:lang w:eastAsia="lt-LT"/>
                  </w:rPr>
                  <w:t>Nuosprendžių stabilumas</w:t>
                </w:r>
              </w:p>
            </w:tc>
          </w:tr>
          <w:tr w:rsidR="00CA6D9B" w:rsidRPr="00CA6D9B" w:rsidTr="00CA6D9B">
            <w:trPr>
              <w:trHeight w:val="300"/>
              <w:jc w:val="center"/>
            </w:trPr>
            <w:tc>
              <w:tcPr>
                <w:tcW w:w="2094" w:type="dxa"/>
                <w:tcBorders>
                  <w:top w:val="nil"/>
                  <w:left w:val="single" w:sz="4" w:space="0" w:color="auto"/>
                  <w:bottom w:val="single" w:sz="4" w:space="0" w:color="auto"/>
                  <w:right w:val="single" w:sz="4" w:space="0" w:color="auto"/>
                </w:tcBorders>
                <w:shd w:val="clear" w:color="auto" w:fill="auto"/>
                <w:noWrap/>
                <w:vAlign w:val="center"/>
                <w:hideMark/>
              </w:tcPr>
              <w:p w:rsidR="00CA6D9B" w:rsidRPr="00CA6D9B" w:rsidRDefault="00CA6D9B" w:rsidP="00CA6D9B">
                <w:pPr>
                  <w:spacing w:after="0" w:line="360" w:lineRule="auto"/>
                  <w:jc w:val="center"/>
                  <w:rPr>
                    <w:rFonts w:ascii="Times New Roman" w:eastAsia="Times New Roman" w:hAnsi="Times New Roman" w:cs="Times New Roman"/>
                    <w:color w:val="000000"/>
                    <w:sz w:val="24"/>
                    <w:szCs w:val="24"/>
                    <w:lang w:eastAsia="lt-LT"/>
                  </w:rPr>
                </w:pPr>
                <w:r w:rsidRPr="00CA6D9B">
                  <w:rPr>
                    <w:rFonts w:ascii="Times New Roman" w:eastAsia="Times New Roman" w:hAnsi="Times New Roman" w:cs="Times New Roman"/>
                    <w:color w:val="000000"/>
                    <w:sz w:val="24"/>
                    <w:szCs w:val="24"/>
                    <w:lang w:eastAsia="lt-LT"/>
                  </w:rPr>
                  <w:t>1634</w:t>
                </w:r>
              </w:p>
            </w:tc>
            <w:tc>
              <w:tcPr>
                <w:tcW w:w="1740" w:type="dxa"/>
                <w:tcBorders>
                  <w:top w:val="nil"/>
                  <w:left w:val="nil"/>
                  <w:bottom w:val="single" w:sz="4" w:space="0" w:color="auto"/>
                  <w:right w:val="single" w:sz="4" w:space="0" w:color="auto"/>
                </w:tcBorders>
                <w:shd w:val="clear" w:color="auto" w:fill="auto"/>
                <w:noWrap/>
                <w:vAlign w:val="center"/>
                <w:hideMark/>
              </w:tcPr>
              <w:p w:rsidR="00CA6D9B" w:rsidRPr="00CA6D9B" w:rsidRDefault="00CA6D9B" w:rsidP="00CA6D9B">
                <w:pPr>
                  <w:spacing w:after="0" w:line="360" w:lineRule="auto"/>
                  <w:jc w:val="center"/>
                  <w:rPr>
                    <w:rFonts w:ascii="Times New Roman" w:eastAsia="Times New Roman" w:hAnsi="Times New Roman" w:cs="Times New Roman"/>
                    <w:color w:val="000000"/>
                    <w:sz w:val="24"/>
                    <w:szCs w:val="24"/>
                    <w:lang w:eastAsia="lt-LT"/>
                  </w:rPr>
                </w:pPr>
                <w:r w:rsidRPr="00CA6D9B">
                  <w:rPr>
                    <w:rFonts w:ascii="Times New Roman" w:eastAsia="Times New Roman" w:hAnsi="Times New Roman" w:cs="Times New Roman"/>
                    <w:color w:val="000000"/>
                    <w:sz w:val="24"/>
                    <w:szCs w:val="24"/>
                    <w:lang w:eastAsia="lt-LT"/>
                  </w:rPr>
                  <w:t>620</w:t>
                </w:r>
              </w:p>
            </w:tc>
            <w:tc>
              <w:tcPr>
                <w:tcW w:w="1543" w:type="dxa"/>
                <w:tcBorders>
                  <w:top w:val="nil"/>
                  <w:left w:val="nil"/>
                  <w:bottom w:val="single" w:sz="4" w:space="0" w:color="auto"/>
                  <w:right w:val="single" w:sz="4" w:space="0" w:color="auto"/>
                </w:tcBorders>
                <w:shd w:val="clear" w:color="auto" w:fill="auto"/>
                <w:noWrap/>
                <w:vAlign w:val="center"/>
                <w:hideMark/>
              </w:tcPr>
              <w:p w:rsidR="00CA6D9B" w:rsidRPr="00CA6D9B" w:rsidRDefault="00CA6D9B" w:rsidP="00CA6D9B">
                <w:pPr>
                  <w:spacing w:after="0" w:line="360" w:lineRule="auto"/>
                  <w:jc w:val="center"/>
                  <w:rPr>
                    <w:rFonts w:ascii="Times New Roman" w:eastAsia="Times New Roman" w:hAnsi="Times New Roman" w:cs="Times New Roman"/>
                    <w:color w:val="000000"/>
                    <w:sz w:val="24"/>
                    <w:szCs w:val="24"/>
                    <w:lang w:eastAsia="lt-LT"/>
                  </w:rPr>
                </w:pPr>
                <w:r w:rsidRPr="00CA6D9B">
                  <w:rPr>
                    <w:rFonts w:ascii="Times New Roman" w:eastAsia="Times New Roman" w:hAnsi="Times New Roman" w:cs="Times New Roman"/>
                    <w:color w:val="000000"/>
                    <w:sz w:val="24"/>
                    <w:szCs w:val="24"/>
                    <w:lang w:eastAsia="lt-LT"/>
                  </w:rPr>
                  <w:t>176</w:t>
                </w:r>
              </w:p>
            </w:tc>
            <w:tc>
              <w:tcPr>
                <w:tcW w:w="1509" w:type="dxa"/>
                <w:tcBorders>
                  <w:top w:val="nil"/>
                  <w:left w:val="nil"/>
                  <w:bottom w:val="single" w:sz="4" w:space="0" w:color="auto"/>
                  <w:right w:val="single" w:sz="4" w:space="0" w:color="auto"/>
                </w:tcBorders>
                <w:shd w:val="clear" w:color="auto" w:fill="auto"/>
                <w:noWrap/>
                <w:vAlign w:val="center"/>
                <w:hideMark/>
              </w:tcPr>
              <w:p w:rsidR="00CA6D9B" w:rsidRPr="00CA6D9B" w:rsidRDefault="00CA6D9B" w:rsidP="00CA6D9B">
                <w:pPr>
                  <w:spacing w:after="0" w:line="360" w:lineRule="auto"/>
                  <w:jc w:val="center"/>
                  <w:rPr>
                    <w:rFonts w:ascii="Times New Roman" w:eastAsia="Times New Roman" w:hAnsi="Times New Roman" w:cs="Times New Roman"/>
                    <w:color w:val="000000"/>
                    <w:sz w:val="24"/>
                    <w:szCs w:val="24"/>
                    <w:lang w:eastAsia="lt-LT"/>
                  </w:rPr>
                </w:pPr>
                <w:r w:rsidRPr="00CA6D9B">
                  <w:rPr>
                    <w:rFonts w:ascii="Times New Roman" w:eastAsia="Times New Roman" w:hAnsi="Times New Roman" w:cs="Times New Roman"/>
                    <w:color w:val="000000"/>
                    <w:sz w:val="24"/>
                    <w:szCs w:val="24"/>
                    <w:lang w:eastAsia="lt-LT"/>
                  </w:rPr>
                  <w:t>28</w:t>
                </w:r>
              </w:p>
            </w:tc>
            <w:tc>
              <w:tcPr>
                <w:tcW w:w="1509" w:type="dxa"/>
                <w:tcBorders>
                  <w:top w:val="nil"/>
                  <w:left w:val="nil"/>
                  <w:bottom w:val="single" w:sz="4" w:space="0" w:color="auto"/>
                  <w:right w:val="single" w:sz="4" w:space="0" w:color="auto"/>
                </w:tcBorders>
                <w:shd w:val="clear" w:color="auto" w:fill="auto"/>
                <w:noWrap/>
                <w:vAlign w:val="center"/>
                <w:hideMark/>
              </w:tcPr>
              <w:p w:rsidR="00CA6D9B" w:rsidRPr="00CA6D9B" w:rsidRDefault="00CA6D9B" w:rsidP="00CA6D9B">
                <w:pPr>
                  <w:spacing w:after="0" w:line="360" w:lineRule="auto"/>
                  <w:jc w:val="center"/>
                  <w:rPr>
                    <w:rFonts w:ascii="Times New Roman" w:eastAsia="Times New Roman" w:hAnsi="Times New Roman" w:cs="Times New Roman"/>
                    <w:color w:val="000000"/>
                    <w:sz w:val="24"/>
                    <w:szCs w:val="24"/>
                    <w:lang w:eastAsia="lt-LT"/>
                  </w:rPr>
                </w:pPr>
                <w:r w:rsidRPr="00CA6D9B">
                  <w:rPr>
                    <w:rFonts w:ascii="Times New Roman" w:eastAsia="Times New Roman" w:hAnsi="Times New Roman" w:cs="Times New Roman"/>
                    <w:color w:val="000000"/>
                    <w:sz w:val="24"/>
                    <w:szCs w:val="24"/>
                    <w:lang w:eastAsia="lt-LT"/>
                  </w:rPr>
                  <w:t>11</w:t>
                </w:r>
              </w:p>
            </w:tc>
            <w:tc>
              <w:tcPr>
                <w:tcW w:w="1635" w:type="dxa"/>
                <w:tcBorders>
                  <w:top w:val="nil"/>
                  <w:left w:val="nil"/>
                  <w:bottom w:val="single" w:sz="4" w:space="0" w:color="auto"/>
                  <w:right w:val="single" w:sz="4" w:space="0" w:color="auto"/>
                </w:tcBorders>
                <w:shd w:val="clear" w:color="auto" w:fill="auto"/>
                <w:noWrap/>
                <w:vAlign w:val="center"/>
                <w:hideMark/>
              </w:tcPr>
              <w:p w:rsidR="00CA6D9B" w:rsidRPr="00CA6D9B" w:rsidRDefault="00CA6D9B" w:rsidP="00CA6D9B">
                <w:pPr>
                  <w:spacing w:after="0" w:line="360" w:lineRule="auto"/>
                  <w:jc w:val="center"/>
                  <w:rPr>
                    <w:rFonts w:ascii="Times New Roman" w:eastAsia="Times New Roman" w:hAnsi="Times New Roman" w:cs="Times New Roman"/>
                    <w:color w:val="000000"/>
                    <w:sz w:val="24"/>
                    <w:szCs w:val="24"/>
                    <w:lang w:eastAsia="lt-LT"/>
                  </w:rPr>
                </w:pPr>
                <w:r w:rsidRPr="00CA6D9B">
                  <w:rPr>
                    <w:rFonts w:ascii="Times New Roman" w:eastAsia="Times New Roman" w:hAnsi="Times New Roman" w:cs="Times New Roman"/>
                    <w:color w:val="000000"/>
                    <w:sz w:val="24"/>
                    <w:szCs w:val="24"/>
                    <w:lang w:eastAsia="lt-LT"/>
                  </w:rPr>
                  <w:t>98,23</w:t>
                </w:r>
              </w:p>
            </w:tc>
          </w:tr>
        </w:tbl>
        <w:p w:rsidR="00CA6D9B" w:rsidRPr="00CA6D9B" w:rsidRDefault="00CA6D9B" w:rsidP="00CA6D9B">
          <w:pPr>
            <w:tabs>
              <w:tab w:val="left" w:pos="851"/>
            </w:tabs>
            <w:spacing w:after="0" w:line="360" w:lineRule="auto"/>
            <w:ind w:firstLine="851"/>
            <w:jc w:val="both"/>
            <w:rPr>
              <w:rFonts w:ascii="Times New Roman" w:eastAsia="Times New Roman" w:hAnsi="Times New Roman" w:cs="Times New Roman"/>
              <w:color w:val="000000"/>
              <w:sz w:val="24"/>
              <w:szCs w:val="24"/>
            </w:rPr>
          </w:pPr>
        </w:p>
        <w:p w:rsidR="00CA6D9B" w:rsidRPr="00CA6D9B" w:rsidRDefault="00CA6D9B" w:rsidP="00CA6D9B">
          <w:pPr>
            <w:tabs>
              <w:tab w:val="left" w:pos="851"/>
            </w:tabs>
            <w:spacing w:after="0" w:line="360" w:lineRule="auto"/>
            <w:ind w:firstLine="851"/>
            <w:jc w:val="both"/>
            <w:rPr>
              <w:rFonts w:ascii="Times New Roman" w:eastAsia="Times New Roman" w:hAnsi="Times New Roman" w:cs="Times New Roman"/>
              <w:color w:val="000000"/>
              <w:sz w:val="24"/>
              <w:szCs w:val="24"/>
            </w:rPr>
          </w:pPr>
        </w:p>
        <w:p w:rsidR="00CA6D9B" w:rsidRPr="00CA6D9B" w:rsidRDefault="00CA6D9B" w:rsidP="00CA6D9B">
          <w:pPr>
            <w:tabs>
              <w:tab w:val="left" w:pos="851"/>
            </w:tabs>
            <w:spacing w:after="0" w:line="360" w:lineRule="auto"/>
            <w:ind w:firstLine="851"/>
            <w:jc w:val="both"/>
            <w:rPr>
              <w:rFonts w:ascii="Times New Roman" w:eastAsia="Times New Roman" w:hAnsi="Times New Roman" w:cs="Times New Roman"/>
              <w:color w:val="000000"/>
              <w:sz w:val="24"/>
              <w:szCs w:val="24"/>
            </w:rPr>
          </w:pPr>
          <w:r w:rsidRPr="00CA6D9B">
            <w:rPr>
              <w:rFonts w:ascii="Times New Roman" w:eastAsia="Times New Roman" w:hAnsi="Times New Roman" w:cs="Times New Roman"/>
              <w:noProof/>
              <w:color w:val="000000"/>
              <w:sz w:val="24"/>
              <w:szCs w:val="24"/>
              <w:lang w:eastAsia="lt-LT"/>
            </w:rPr>
            <w:drawing>
              <wp:inline distT="0" distB="0" distL="0" distR="0" wp14:anchorId="3ABE4CEE" wp14:editId="319A2732">
                <wp:extent cx="4029075" cy="2190750"/>
                <wp:effectExtent l="0" t="0" r="9525" b="0"/>
                <wp:docPr id="8" name="Diagrama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CA6D9B" w:rsidRPr="00CA6D9B" w:rsidRDefault="00CA6D9B" w:rsidP="00CA6D9B">
          <w:pPr>
            <w:tabs>
              <w:tab w:val="left" w:pos="851"/>
            </w:tabs>
            <w:spacing w:after="0" w:line="360" w:lineRule="auto"/>
            <w:jc w:val="both"/>
            <w:rPr>
              <w:rFonts w:ascii="Times New Roman" w:eastAsia="Times New Roman" w:hAnsi="Times New Roman" w:cs="Times New Roman"/>
              <w:color w:val="000000"/>
              <w:sz w:val="24"/>
              <w:szCs w:val="24"/>
            </w:rPr>
          </w:pPr>
        </w:p>
        <w:tbl>
          <w:tblPr>
            <w:tblpPr w:leftFromText="180" w:rightFromText="180" w:vertAnchor="text" w:horzAnchor="margin" w:tblpXSpec="center" w:tblpY="-75"/>
            <w:tblW w:w="6518" w:type="dxa"/>
            <w:tblLook w:val="04A0" w:firstRow="1" w:lastRow="0" w:firstColumn="1" w:lastColumn="0" w:noHBand="0" w:noVBand="1"/>
          </w:tblPr>
          <w:tblGrid>
            <w:gridCol w:w="1558"/>
            <w:gridCol w:w="1230"/>
            <w:gridCol w:w="1230"/>
            <w:gridCol w:w="1230"/>
            <w:gridCol w:w="1270"/>
          </w:tblGrid>
          <w:tr w:rsidR="00CA6D9B" w:rsidRPr="00CA6D9B" w:rsidTr="00CA6D9B">
            <w:trPr>
              <w:trHeight w:val="600"/>
            </w:trPr>
            <w:tc>
              <w:tcPr>
                <w:tcW w:w="15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6D9B" w:rsidRPr="00CA6D9B" w:rsidRDefault="00CA6D9B" w:rsidP="00CA6D9B">
                <w:pPr>
                  <w:spacing w:after="0" w:line="360" w:lineRule="auto"/>
                  <w:jc w:val="center"/>
                  <w:rPr>
                    <w:rFonts w:ascii="Times New Roman" w:eastAsia="Times New Roman" w:hAnsi="Times New Roman" w:cs="Times New Roman"/>
                    <w:color w:val="000000"/>
                    <w:sz w:val="24"/>
                    <w:szCs w:val="24"/>
                    <w:lang w:eastAsia="lt-LT"/>
                  </w:rPr>
                </w:pPr>
                <w:r w:rsidRPr="00CA6D9B">
                  <w:rPr>
                    <w:rFonts w:ascii="Times New Roman" w:eastAsia="Times New Roman" w:hAnsi="Times New Roman" w:cs="Times New Roman"/>
                    <w:color w:val="000000"/>
                    <w:sz w:val="24"/>
                    <w:szCs w:val="24"/>
                    <w:lang w:eastAsia="lt-LT"/>
                  </w:rPr>
                  <w:t xml:space="preserve">Baigta civilinių bylų </w:t>
                </w:r>
              </w:p>
            </w:tc>
            <w:tc>
              <w:tcPr>
                <w:tcW w:w="1230" w:type="dxa"/>
                <w:tcBorders>
                  <w:top w:val="single" w:sz="4" w:space="0" w:color="auto"/>
                  <w:left w:val="nil"/>
                  <w:bottom w:val="single" w:sz="4" w:space="0" w:color="auto"/>
                  <w:right w:val="single" w:sz="4" w:space="0" w:color="auto"/>
                </w:tcBorders>
                <w:shd w:val="clear" w:color="auto" w:fill="auto"/>
                <w:vAlign w:val="center"/>
                <w:hideMark/>
              </w:tcPr>
              <w:p w:rsidR="00CA6D9B" w:rsidRPr="00CA6D9B" w:rsidRDefault="00CA6D9B" w:rsidP="00CA6D9B">
                <w:pPr>
                  <w:spacing w:after="0" w:line="360" w:lineRule="auto"/>
                  <w:jc w:val="center"/>
                  <w:rPr>
                    <w:rFonts w:ascii="Times New Roman" w:eastAsia="Times New Roman" w:hAnsi="Times New Roman" w:cs="Times New Roman"/>
                    <w:color w:val="000000"/>
                    <w:sz w:val="24"/>
                    <w:szCs w:val="24"/>
                    <w:lang w:eastAsia="lt-LT"/>
                  </w:rPr>
                </w:pPr>
                <w:r w:rsidRPr="00CA6D9B">
                  <w:rPr>
                    <w:rFonts w:ascii="Times New Roman" w:eastAsia="Times New Roman" w:hAnsi="Times New Roman" w:cs="Times New Roman"/>
                    <w:color w:val="000000"/>
                    <w:sz w:val="24"/>
                    <w:szCs w:val="24"/>
                    <w:lang w:eastAsia="lt-LT"/>
                  </w:rPr>
                  <w:t>Apskųsta sprendimų</w:t>
                </w:r>
              </w:p>
            </w:tc>
            <w:tc>
              <w:tcPr>
                <w:tcW w:w="1230" w:type="dxa"/>
                <w:tcBorders>
                  <w:top w:val="single" w:sz="4" w:space="0" w:color="auto"/>
                  <w:left w:val="nil"/>
                  <w:bottom w:val="single" w:sz="4" w:space="0" w:color="auto"/>
                  <w:right w:val="single" w:sz="4" w:space="0" w:color="auto"/>
                </w:tcBorders>
                <w:shd w:val="clear" w:color="auto" w:fill="auto"/>
                <w:vAlign w:val="center"/>
                <w:hideMark/>
              </w:tcPr>
              <w:p w:rsidR="00CA6D9B" w:rsidRPr="00CA6D9B" w:rsidRDefault="00CA6D9B" w:rsidP="00CA6D9B">
                <w:pPr>
                  <w:spacing w:after="0" w:line="360" w:lineRule="auto"/>
                  <w:jc w:val="center"/>
                  <w:rPr>
                    <w:rFonts w:ascii="Times New Roman" w:eastAsia="Times New Roman" w:hAnsi="Times New Roman" w:cs="Times New Roman"/>
                    <w:color w:val="000000"/>
                    <w:sz w:val="24"/>
                    <w:szCs w:val="24"/>
                    <w:lang w:eastAsia="lt-LT"/>
                  </w:rPr>
                </w:pPr>
                <w:r w:rsidRPr="00CA6D9B">
                  <w:rPr>
                    <w:rFonts w:ascii="Times New Roman" w:eastAsia="Times New Roman" w:hAnsi="Times New Roman" w:cs="Times New Roman"/>
                    <w:color w:val="000000"/>
                    <w:sz w:val="24"/>
                    <w:szCs w:val="24"/>
                    <w:lang w:eastAsia="lt-LT"/>
                  </w:rPr>
                  <w:t>Pakeista sprendimų</w:t>
                </w:r>
              </w:p>
            </w:tc>
            <w:tc>
              <w:tcPr>
                <w:tcW w:w="1230" w:type="dxa"/>
                <w:tcBorders>
                  <w:top w:val="single" w:sz="4" w:space="0" w:color="auto"/>
                  <w:left w:val="nil"/>
                  <w:bottom w:val="single" w:sz="4" w:space="0" w:color="auto"/>
                  <w:right w:val="single" w:sz="4" w:space="0" w:color="auto"/>
                </w:tcBorders>
                <w:shd w:val="clear" w:color="auto" w:fill="auto"/>
                <w:vAlign w:val="center"/>
                <w:hideMark/>
              </w:tcPr>
              <w:p w:rsidR="00CA6D9B" w:rsidRPr="00CA6D9B" w:rsidRDefault="00CA6D9B" w:rsidP="00CA6D9B">
                <w:pPr>
                  <w:spacing w:after="0" w:line="360" w:lineRule="auto"/>
                  <w:jc w:val="center"/>
                  <w:rPr>
                    <w:rFonts w:ascii="Times New Roman" w:eastAsia="Times New Roman" w:hAnsi="Times New Roman" w:cs="Times New Roman"/>
                    <w:color w:val="000000"/>
                    <w:sz w:val="24"/>
                    <w:szCs w:val="24"/>
                    <w:lang w:eastAsia="lt-LT"/>
                  </w:rPr>
                </w:pPr>
                <w:r w:rsidRPr="00CA6D9B">
                  <w:rPr>
                    <w:rFonts w:ascii="Times New Roman" w:eastAsia="Times New Roman" w:hAnsi="Times New Roman" w:cs="Times New Roman"/>
                    <w:color w:val="000000"/>
                    <w:sz w:val="24"/>
                    <w:szCs w:val="24"/>
                    <w:lang w:eastAsia="lt-LT"/>
                  </w:rPr>
                  <w:t>Panaikinta sprendimų</w:t>
                </w:r>
              </w:p>
            </w:tc>
            <w:tc>
              <w:tcPr>
                <w:tcW w:w="1270" w:type="dxa"/>
                <w:tcBorders>
                  <w:top w:val="single" w:sz="4" w:space="0" w:color="auto"/>
                  <w:left w:val="nil"/>
                  <w:bottom w:val="single" w:sz="4" w:space="0" w:color="auto"/>
                  <w:right w:val="single" w:sz="4" w:space="0" w:color="auto"/>
                </w:tcBorders>
                <w:shd w:val="clear" w:color="auto" w:fill="auto"/>
                <w:vAlign w:val="center"/>
                <w:hideMark/>
              </w:tcPr>
              <w:p w:rsidR="00CA6D9B" w:rsidRPr="00CA6D9B" w:rsidRDefault="00CA6D9B" w:rsidP="00CA6D9B">
                <w:pPr>
                  <w:spacing w:after="0" w:line="360" w:lineRule="auto"/>
                  <w:jc w:val="center"/>
                  <w:rPr>
                    <w:rFonts w:ascii="Times New Roman" w:eastAsia="Times New Roman" w:hAnsi="Times New Roman" w:cs="Times New Roman"/>
                    <w:color w:val="000000"/>
                    <w:sz w:val="24"/>
                    <w:szCs w:val="24"/>
                    <w:lang w:eastAsia="lt-LT"/>
                  </w:rPr>
                </w:pPr>
                <w:r w:rsidRPr="00CA6D9B">
                  <w:rPr>
                    <w:rFonts w:ascii="Times New Roman" w:eastAsia="Times New Roman" w:hAnsi="Times New Roman" w:cs="Times New Roman"/>
                    <w:color w:val="000000"/>
                    <w:sz w:val="24"/>
                    <w:szCs w:val="24"/>
                    <w:lang w:eastAsia="lt-LT"/>
                  </w:rPr>
                  <w:t>Sprendimų stabilumas</w:t>
                </w:r>
              </w:p>
            </w:tc>
          </w:tr>
          <w:tr w:rsidR="00CA6D9B" w:rsidRPr="00CA6D9B" w:rsidTr="00CA6D9B">
            <w:trPr>
              <w:trHeight w:val="300"/>
            </w:trPr>
            <w:tc>
              <w:tcPr>
                <w:tcW w:w="1558" w:type="dxa"/>
                <w:tcBorders>
                  <w:top w:val="nil"/>
                  <w:left w:val="single" w:sz="4" w:space="0" w:color="auto"/>
                  <w:bottom w:val="single" w:sz="4" w:space="0" w:color="auto"/>
                  <w:right w:val="single" w:sz="4" w:space="0" w:color="auto"/>
                </w:tcBorders>
                <w:shd w:val="clear" w:color="auto" w:fill="auto"/>
                <w:noWrap/>
                <w:vAlign w:val="center"/>
                <w:hideMark/>
              </w:tcPr>
              <w:p w:rsidR="00CA6D9B" w:rsidRPr="00CA6D9B" w:rsidRDefault="00CA6D9B" w:rsidP="00CA6D9B">
                <w:pPr>
                  <w:spacing w:after="0" w:line="360" w:lineRule="auto"/>
                  <w:jc w:val="center"/>
                  <w:rPr>
                    <w:rFonts w:ascii="Times New Roman" w:eastAsia="Times New Roman" w:hAnsi="Times New Roman" w:cs="Times New Roman"/>
                    <w:color w:val="000000"/>
                    <w:sz w:val="24"/>
                    <w:szCs w:val="24"/>
                    <w:lang w:eastAsia="lt-LT"/>
                  </w:rPr>
                </w:pPr>
                <w:r w:rsidRPr="00CA6D9B">
                  <w:rPr>
                    <w:rFonts w:ascii="Times New Roman" w:eastAsia="Times New Roman" w:hAnsi="Times New Roman" w:cs="Times New Roman"/>
                    <w:color w:val="000000"/>
                    <w:sz w:val="24"/>
                    <w:szCs w:val="24"/>
                    <w:lang w:eastAsia="lt-LT"/>
                  </w:rPr>
                  <w:t>12 663</w:t>
                </w:r>
              </w:p>
            </w:tc>
            <w:tc>
              <w:tcPr>
                <w:tcW w:w="1230" w:type="dxa"/>
                <w:tcBorders>
                  <w:top w:val="nil"/>
                  <w:left w:val="nil"/>
                  <w:bottom w:val="single" w:sz="4" w:space="0" w:color="auto"/>
                  <w:right w:val="single" w:sz="4" w:space="0" w:color="auto"/>
                </w:tcBorders>
                <w:shd w:val="clear" w:color="auto" w:fill="auto"/>
                <w:noWrap/>
                <w:vAlign w:val="center"/>
                <w:hideMark/>
              </w:tcPr>
              <w:p w:rsidR="00CA6D9B" w:rsidRPr="00CA6D9B" w:rsidRDefault="00CA6D9B" w:rsidP="00CA6D9B">
                <w:pPr>
                  <w:spacing w:after="0" w:line="360" w:lineRule="auto"/>
                  <w:jc w:val="center"/>
                  <w:rPr>
                    <w:rFonts w:ascii="Times New Roman" w:eastAsia="Times New Roman" w:hAnsi="Times New Roman" w:cs="Times New Roman"/>
                    <w:color w:val="000000"/>
                    <w:sz w:val="24"/>
                    <w:szCs w:val="24"/>
                    <w:lang w:eastAsia="lt-LT"/>
                  </w:rPr>
                </w:pPr>
                <w:r w:rsidRPr="00CA6D9B">
                  <w:rPr>
                    <w:rFonts w:ascii="Times New Roman" w:eastAsia="Times New Roman" w:hAnsi="Times New Roman" w:cs="Times New Roman"/>
                    <w:color w:val="000000"/>
                    <w:sz w:val="24"/>
                    <w:szCs w:val="24"/>
                    <w:lang w:eastAsia="lt-LT"/>
                  </w:rPr>
                  <w:t>179</w:t>
                </w:r>
              </w:p>
            </w:tc>
            <w:tc>
              <w:tcPr>
                <w:tcW w:w="1230" w:type="dxa"/>
                <w:tcBorders>
                  <w:top w:val="nil"/>
                  <w:left w:val="nil"/>
                  <w:bottom w:val="single" w:sz="4" w:space="0" w:color="auto"/>
                  <w:right w:val="single" w:sz="4" w:space="0" w:color="auto"/>
                </w:tcBorders>
                <w:shd w:val="clear" w:color="auto" w:fill="auto"/>
                <w:noWrap/>
                <w:vAlign w:val="center"/>
                <w:hideMark/>
              </w:tcPr>
              <w:p w:rsidR="00CA6D9B" w:rsidRPr="00CA6D9B" w:rsidRDefault="00CA6D9B" w:rsidP="00CA6D9B">
                <w:pPr>
                  <w:spacing w:after="0" w:line="360" w:lineRule="auto"/>
                  <w:jc w:val="center"/>
                  <w:rPr>
                    <w:rFonts w:ascii="Times New Roman" w:eastAsia="Times New Roman" w:hAnsi="Times New Roman" w:cs="Times New Roman"/>
                    <w:color w:val="000000"/>
                    <w:sz w:val="24"/>
                    <w:szCs w:val="24"/>
                    <w:lang w:eastAsia="lt-LT"/>
                  </w:rPr>
                </w:pPr>
                <w:r w:rsidRPr="00CA6D9B">
                  <w:rPr>
                    <w:rFonts w:ascii="Times New Roman" w:eastAsia="Times New Roman" w:hAnsi="Times New Roman" w:cs="Times New Roman"/>
                    <w:color w:val="000000"/>
                    <w:sz w:val="24"/>
                    <w:szCs w:val="24"/>
                    <w:lang w:eastAsia="lt-LT"/>
                  </w:rPr>
                  <w:t>18</w:t>
                </w:r>
              </w:p>
            </w:tc>
            <w:tc>
              <w:tcPr>
                <w:tcW w:w="1230" w:type="dxa"/>
                <w:tcBorders>
                  <w:top w:val="nil"/>
                  <w:left w:val="nil"/>
                  <w:bottom w:val="single" w:sz="4" w:space="0" w:color="auto"/>
                  <w:right w:val="single" w:sz="4" w:space="0" w:color="auto"/>
                </w:tcBorders>
                <w:shd w:val="clear" w:color="auto" w:fill="auto"/>
                <w:noWrap/>
                <w:vAlign w:val="center"/>
                <w:hideMark/>
              </w:tcPr>
              <w:p w:rsidR="00CA6D9B" w:rsidRPr="00CA6D9B" w:rsidRDefault="00CA6D9B" w:rsidP="00CA6D9B">
                <w:pPr>
                  <w:spacing w:after="0" w:line="360" w:lineRule="auto"/>
                  <w:jc w:val="center"/>
                  <w:rPr>
                    <w:rFonts w:ascii="Times New Roman" w:eastAsia="Times New Roman" w:hAnsi="Times New Roman" w:cs="Times New Roman"/>
                    <w:color w:val="000000"/>
                    <w:sz w:val="24"/>
                    <w:szCs w:val="24"/>
                    <w:lang w:eastAsia="lt-LT"/>
                  </w:rPr>
                </w:pPr>
                <w:r w:rsidRPr="00CA6D9B">
                  <w:rPr>
                    <w:rFonts w:ascii="Times New Roman" w:eastAsia="Times New Roman" w:hAnsi="Times New Roman" w:cs="Times New Roman"/>
                    <w:color w:val="000000"/>
                    <w:sz w:val="24"/>
                    <w:szCs w:val="24"/>
                    <w:lang w:eastAsia="lt-LT"/>
                  </w:rPr>
                  <w:t>24</w:t>
                </w:r>
              </w:p>
            </w:tc>
            <w:tc>
              <w:tcPr>
                <w:tcW w:w="1270" w:type="dxa"/>
                <w:tcBorders>
                  <w:top w:val="nil"/>
                  <w:left w:val="nil"/>
                  <w:bottom w:val="single" w:sz="4" w:space="0" w:color="auto"/>
                  <w:right w:val="single" w:sz="4" w:space="0" w:color="auto"/>
                </w:tcBorders>
                <w:shd w:val="clear" w:color="auto" w:fill="auto"/>
                <w:noWrap/>
                <w:vAlign w:val="center"/>
                <w:hideMark/>
              </w:tcPr>
              <w:p w:rsidR="00CA6D9B" w:rsidRPr="00CA6D9B" w:rsidRDefault="00CA6D9B" w:rsidP="00CA6D9B">
                <w:pPr>
                  <w:spacing w:after="0" w:line="360" w:lineRule="auto"/>
                  <w:jc w:val="center"/>
                  <w:rPr>
                    <w:rFonts w:ascii="Times New Roman" w:eastAsia="Times New Roman" w:hAnsi="Times New Roman" w:cs="Times New Roman"/>
                    <w:color w:val="000000"/>
                    <w:sz w:val="24"/>
                    <w:szCs w:val="24"/>
                    <w:lang w:eastAsia="lt-LT"/>
                  </w:rPr>
                </w:pPr>
                <w:r w:rsidRPr="00CA6D9B">
                  <w:rPr>
                    <w:rFonts w:ascii="Times New Roman" w:eastAsia="Times New Roman" w:hAnsi="Times New Roman" w:cs="Times New Roman"/>
                    <w:color w:val="000000"/>
                    <w:sz w:val="24"/>
                    <w:szCs w:val="24"/>
                    <w:lang w:eastAsia="lt-LT"/>
                  </w:rPr>
                  <w:t>99,32</w:t>
                </w:r>
              </w:p>
            </w:tc>
          </w:tr>
        </w:tbl>
        <w:p w:rsidR="00CA6D9B" w:rsidRPr="00CA6D9B" w:rsidRDefault="00CA6D9B" w:rsidP="00CA6D9B">
          <w:pPr>
            <w:tabs>
              <w:tab w:val="left" w:pos="851"/>
            </w:tabs>
            <w:spacing w:after="0" w:line="360" w:lineRule="auto"/>
            <w:ind w:firstLine="851"/>
            <w:jc w:val="both"/>
            <w:rPr>
              <w:rFonts w:ascii="Times New Roman" w:eastAsia="Times New Roman" w:hAnsi="Times New Roman" w:cs="Times New Roman"/>
              <w:color w:val="000000"/>
              <w:sz w:val="24"/>
              <w:szCs w:val="24"/>
            </w:rPr>
          </w:pPr>
        </w:p>
        <w:p w:rsidR="00CA6D9B" w:rsidRPr="00CA6D9B" w:rsidRDefault="00CA6D9B" w:rsidP="00CA6D9B">
          <w:pPr>
            <w:tabs>
              <w:tab w:val="left" w:pos="851"/>
            </w:tabs>
            <w:spacing w:after="0" w:line="360" w:lineRule="auto"/>
            <w:ind w:firstLine="851"/>
            <w:jc w:val="both"/>
            <w:rPr>
              <w:rFonts w:ascii="Times New Roman" w:eastAsia="Times New Roman" w:hAnsi="Times New Roman" w:cs="Times New Roman"/>
              <w:color w:val="000000"/>
              <w:sz w:val="24"/>
              <w:szCs w:val="24"/>
            </w:rPr>
          </w:pPr>
        </w:p>
        <w:p w:rsidR="00CA6D9B" w:rsidRPr="00CA6D9B" w:rsidRDefault="00CA6D9B" w:rsidP="00CA6D9B">
          <w:pPr>
            <w:tabs>
              <w:tab w:val="left" w:pos="851"/>
            </w:tabs>
            <w:spacing w:after="0" w:line="360" w:lineRule="auto"/>
            <w:ind w:firstLine="851"/>
            <w:jc w:val="both"/>
            <w:rPr>
              <w:rFonts w:ascii="Times New Roman" w:eastAsia="Times New Roman" w:hAnsi="Times New Roman" w:cs="Times New Roman"/>
              <w:color w:val="000000"/>
              <w:sz w:val="24"/>
              <w:szCs w:val="24"/>
            </w:rPr>
          </w:pPr>
        </w:p>
        <w:p w:rsidR="00CA6D9B" w:rsidRPr="00CA6D9B" w:rsidRDefault="00CA6D9B" w:rsidP="00CA6D9B">
          <w:pPr>
            <w:tabs>
              <w:tab w:val="left" w:pos="851"/>
            </w:tabs>
            <w:spacing w:after="0" w:line="360" w:lineRule="auto"/>
            <w:ind w:firstLine="851"/>
            <w:jc w:val="both"/>
            <w:rPr>
              <w:rFonts w:ascii="Times New Roman" w:eastAsia="Times New Roman" w:hAnsi="Times New Roman" w:cs="Times New Roman"/>
              <w:color w:val="000000"/>
              <w:sz w:val="24"/>
              <w:szCs w:val="24"/>
            </w:rPr>
          </w:pPr>
        </w:p>
        <w:p w:rsidR="00CA6D9B" w:rsidRPr="00CA6D9B" w:rsidRDefault="00CA6D9B" w:rsidP="00E82DE6">
          <w:pPr>
            <w:pStyle w:val="Antrat2"/>
            <w:jc w:val="center"/>
            <w:rPr>
              <w:rFonts w:eastAsia="Times New Roman"/>
            </w:rPr>
          </w:pPr>
          <w:bookmarkStart w:id="5" w:name="_Toc1550660"/>
          <w:bookmarkStart w:id="6" w:name="_Hlk506811101"/>
          <w:r w:rsidRPr="00CA6D9B">
            <w:rPr>
              <w:rFonts w:eastAsia="Times New Roman"/>
            </w:rPr>
            <w:lastRenderedPageBreak/>
            <w:t>Panevėžio rūmuose 2018 m. išnagrinėtų bylų skaičius</w:t>
          </w:r>
          <w:bookmarkEnd w:id="5"/>
        </w:p>
        <w:p w:rsidR="00CA6D9B" w:rsidRPr="00CA6D9B" w:rsidRDefault="00CA6D9B" w:rsidP="00CA6D9B">
          <w:pPr>
            <w:tabs>
              <w:tab w:val="left" w:pos="851"/>
            </w:tabs>
            <w:spacing w:after="0" w:line="360" w:lineRule="auto"/>
            <w:jc w:val="both"/>
            <w:rPr>
              <w:rFonts w:ascii="Times New Roman" w:eastAsia="Times New Roman" w:hAnsi="Times New Roman" w:cs="Times New Roman"/>
              <w:color w:val="000000"/>
              <w:sz w:val="24"/>
              <w:szCs w:val="24"/>
            </w:rPr>
          </w:pPr>
          <w:r w:rsidRPr="00CA6D9B">
            <w:rPr>
              <w:rFonts w:ascii="Times New Roman" w:eastAsia="Times New Roman" w:hAnsi="Times New Roman" w:cs="Times New Roman"/>
              <w:noProof/>
              <w:color w:val="000000"/>
              <w:sz w:val="24"/>
              <w:szCs w:val="24"/>
              <w:lang w:eastAsia="lt-LT"/>
            </w:rPr>
            <w:drawing>
              <wp:inline distT="0" distB="0" distL="0" distR="0" wp14:anchorId="01DE6FC0" wp14:editId="4D71D045">
                <wp:extent cx="6000750" cy="2295525"/>
                <wp:effectExtent l="0" t="0" r="0" b="0"/>
                <wp:docPr id="19" name="Objektas 10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CA6D9B" w:rsidRPr="00CA6D9B" w:rsidRDefault="00CA6D9B" w:rsidP="00CA6D9B">
          <w:pPr>
            <w:tabs>
              <w:tab w:val="left" w:pos="851"/>
            </w:tabs>
            <w:spacing w:after="0" w:line="360" w:lineRule="auto"/>
            <w:rPr>
              <w:rFonts w:ascii="Times New Roman" w:eastAsia="Times New Roman" w:hAnsi="Times New Roman" w:cs="Times New Roman"/>
              <w:color w:val="000000"/>
              <w:sz w:val="24"/>
              <w:szCs w:val="24"/>
            </w:rPr>
          </w:pPr>
        </w:p>
        <w:p w:rsidR="00CA6D9B" w:rsidRPr="00CA6D9B" w:rsidRDefault="00CA6D9B" w:rsidP="00CA6D9B">
          <w:pPr>
            <w:tabs>
              <w:tab w:val="left" w:pos="851"/>
            </w:tabs>
            <w:spacing w:after="0" w:line="360" w:lineRule="auto"/>
            <w:rPr>
              <w:rFonts w:ascii="Times New Roman" w:eastAsia="Times New Roman" w:hAnsi="Times New Roman" w:cs="Times New Roman"/>
              <w:color w:val="000000"/>
              <w:sz w:val="24"/>
              <w:szCs w:val="24"/>
            </w:rPr>
          </w:pPr>
        </w:p>
        <w:p w:rsidR="00CA6D9B" w:rsidRPr="00CA6D9B" w:rsidRDefault="00CA6D9B" w:rsidP="00CA6D9B">
          <w:pPr>
            <w:tabs>
              <w:tab w:val="left" w:pos="851"/>
            </w:tabs>
            <w:spacing w:after="0" w:line="360" w:lineRule="auto"/>
            <w:rPr>
              <w:rFonts w:ascii="Times New Roman" w:eastAsia="Times New Roman" w:hAnsi="Times New Roman" w:cs="Times New Roman"/>
              <w:color w:val="000000"/>
              <w:sz w:val="24"/>
              <w:szCs w:val="24"/>
            </w:rPr>
          </w:pPr>
        </w:p>
        <w:p w:rsidR="00CA6D9B" w:rsidRPr="00CA6D9B" w:rsidRDefault="00CA6D9B" w:rsidP="00E82DE6">
          <w:pPr>
            <w:pStyle w:val="Antrat2"/>
            <w:jc w:val="center"/>
            <w:rPr>
              <w:rFonts w:eastAsia="Times New Roman"/>
              <w:sz w:val="24"/>
              <w:szCs w:val="24"/>
            </w:rPr>
          </w:pPr>
          <w:bookmarkStart w:id="7" w:name="_Toc1550661"/>
          <w:r w:rsidRPr="00CA6D9B">
            <w:rPr>
              <w:rFonts w:eastAsia="Times New Roman"/>
            </w:rPr>
            <w:t>Biržų rūmuose 2018 m. išnagrinėtų bylų skaičius</w:t>
          </w:r>
          <w:bookmarkEnd w:id="7"/>
        </w:p>
        <w:p w:rsidR="00CA6D9B" w:rsidRPr="00CA6D9B" w:rsidRDefault="00CA6D9B" w:rsidP="00CA6D9B">
          <w:pPr>
            <w:tabs>
              <w:tab w:val="left" w:pos="851"/>
            </w:tabs>
            <w:spacing w:after="0" w:line="360" w:lineRule="auto"/>
            <w:rPr>
              <w:rFonts w:ascii="Times New Roman" w:eastAsia="Times New Roman" w:hAnsi="Times New Roman" w:cs="Times New Roman"/>
              <w:color w:val="000000"/>
              <w:sz w:val="24"/>
              <w:szCs w:val="24"/>
            </w:rPr>
          </w:pPr>
          <w:r w:rsidRPr="00CA6D9B">
            <w:rPr>
              <w:rFonts w:ascii="Times New Roman" w:eastAsia="Times New Roman" w:hAnsi="Times New Roman" w:cs="Times New Roman"/>
              <w:noProof/>
              <w:color w:val="000000"/>
              <w:sz w:val="24"/>
              <w:szCs w:val="24"/>
              <w:lang w:eastAsia="lt-LT"/>
            </w:rPr>
            <w:drawing>
              <wp:inline distT="0" distB="0" distL="0" distR="0" wp14:anchorId="224FD7C3" wp14:editId="6C152582">
                <wp:extent cx="6000750" cy="2295525"/>
                <wp:effectExtent l="0" t="0" r="0" b="0"/>
                <wp:docPr id="20" name="Objektas 10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CA6D9B" w:rsidRDefault="00CA6D9B" w:rsidP="00CA6D9B">
          <w:pPr>
            <w:tabs>
              <w:tab w:val="left" w:pos="851"/>
            </w:tabs>
            <w:spacing w:after="0" w:line="360" w:lineRule="auto"/>
            <w:rPr>
              <w:rFonts w:ascii="Times New Roman" w:eastAsia="Times New Roman" w:hAnsi="Times New Roman" w:cs="Times New Roman"/>
              <w:color w:val="000000"/>
              <w:sz w:val="24"/>
              <w:szCs w:val="24"/>
            </w:rPr>
          </w:pPr>
          <w:r w:rsidRPr="00CA6D9B">
            <w:rPr>
              <w:rFonts w:ascii="Times New Roman" w:eastAsia="Times New Roman" w:hAnsi="Times New Roman" w:cs="Times New Roman"/>
              <w:color w:val="000000"/>
              <w:sz w:val="24"/>
              <w:szCs w:val="24"/>
            </w:rPr>
            <w:tab/>
          </w:r>
          <w:bookmarkEnd w:id="6"/>
        </w:p>
        <w:p w:rsidR="002C316C" w:rsidRDefault="002C316C" w:rsidP="00CA6D9B">
          <w:pPr>
            <w:tabs>
              <w:tab w:val="left" w:pos="851"/>
            </w:tabs>
            <w:spacing w:after="0" w:line="360" w:lineRule="auto"/>
            <w:rPr>
              <w:rFonts w:ascii="Times New Roman" w:eastAsia="Times New Roman" w:hAnsi="Times New Roman" w:cs="Times New Roman"/>
              <w:color w:val="000000"/>
              <w:sz w:val="24"/>
              <w:szCs w:val="24"/>
            </w:rPr>
          </w:pPr>
        </w:p>
        <w:p w:rsidR="002C316C" w:rsidRPr="00CA6D9B" w:rsidRDefault="002C316C" w:rsidP="00CA6D9B">
          <w:pPr>
            <w:tabs>
              <w:tab w:val="left" w:pos="851"/>
            </w:tabs>
            <w:spacing w:after="0" w:line="360" w:lineRule="auto"/>
            <w:rPr>
              <w:rFonts w:ascii="Times New Roman" w:eastAsia="Times New Roman" w:hAnsi="Times New Roman" w:cs="Times New Roman"/>
              <w:color w:val="000000"/>
              <w:sz w:val="24"/>
              <w:szCs w:val="24"/>
            </w:rPr>
          </w:pPr>
        </w:p>
        <w:p w:rsidR="00CA6D9B" w:rsidRPr="00CA6D9B" w:rsidRDefault="00CA6D9B" w:rsidP="00CA6D9B">
          <w:pPr>
            <w:tabs>
              <w:tab w:val="left" w:pos="851"/>
            </w:tabs>
            <w:spacing w:after="0" w:line="360" w:lineRule="auto"/>
            <w:jc w:val="both"/>
            <w:rPr>
              <w:rFonts w:ascii="Times New Roman" w:eastAsia="Times New Roman" w:hAnsi="Times New Roman" w:cs="Times New Roman"/>
              <w:color w:val="000000"/>
              <w:sz w:val="24"/>
              <w:szCs w:val="24"/>
            </w:rPr>
          </w:pPr>
        </w:p>
        <w:p w:rsidR="00CA6D9B" w:rsidRPr="00CA6D9B" w:rsidRDefault="00CA6D9B" w:rsidP="00CA6D9B">
          <w:pPr>
            <w:tabs>
              <w:tab w:val="left" w:pos="851"/>
            </w:tabs>
            <w:spacing w:after="0" w:line="360" w:lineRule="auto"/>
            <w:jc w:val="both"/>
            <w:rPr>
              <w:rFonts w:ascii="Times New Roman" w:eastAsia="Times New Roman" w:hAnsi="Times New Roman" w:cs="Times New Roman"/>
              <w:color w:val="000000"/>
              <w:sz w:val="24"/>
              <w:szCs w:val="24"/>
            </w:rPr>
          </w:pPr>
        </w:p>
        <w:p w:rsidR="00CA6D9B" w:rsidRPr="00CA6D9B" w:rsidRDefault="00CA6D9B" w:rsidP="00CA6D9B">
          <w:pPr>
            <w:tabs>
              <w:tab w:val="left" w:pos="851"/>
            </w:tabs>
            <w:spacing w:after="0" w:line="360" w:lineRule="auto"/>
            <w:jc w:val="both"/>
            <w:rPr>
              <w:rFonts w:ascii="Times New Roman" w:eastAsia="Times New Roman" w:hAnsi="Times New Roman" w:cs="Times New Roman"/>
              <w:color w:val="000000"/>
              <w:sz w:val="24"/>
              <w:szCs w:val="24"/>
            </w:rPr>
          </w:pPr>
        </w:p>
        <w:p w:rsidR="00CA6D9B" w:rsidRPr="00CA6D9B" w:rsidRDefault="00CA6D9B" w:rsidP="00CA6D9B">
          <w:pPr>
            <w:pStyle w:val="Antrat2"/>
            <w:jc w:val="center"/>
            <w:rPr>
              <w:rFonts w:eastAsia="Times New Roman"/>
              <w:sz w:val="24"/>
              <w:szCs w:val="24"/>
            </w:rPr>
          </w:pPr>
          <w:bookmarkStart w:id="8" w:name="_Toc1550662"/>
          <w:r w:rsidRPr="00CA6D9B">
            <w:rPr>
              <w:rFonts w:eastAsia="Times New Roman"/>
            </w:rPr>
            <w:lastRenderedPageBreak/>
            <w:t>Kupiškio rūmuose 2018 m. išnagrinėtų bylų skaičius</w:t>
          </w:r>
          <w:bookmarkEnd w:id="8"/>
        </w:p>
        <w:p w:rsidR="00CA6D9B" w:rsidRPr="00CA6D9B" w:rsidRDefault="00CA6D9B" w:rsidP="00CA6D9B">
          <w:pPr>
            <w:tabs>
              <w:tab w:val="left" w:pos="851"/>
            </w:tabs>
            <w:spacing w:after="0" w:line="360" w:lineRule="auto"/>
            <w:jc w:val="both"/>
            <w:rPr>
              <w:rFonts w:ascii="Times New Roman" w:eastAsia="Times New Roman" w:hAnsi="Times New Roman" w:cs="Times New Roman"/>
              <w:color w:val="000000"/>
              <w:sz w:val="24"/>
              <w:szCs w:val="24"/>
            </w:rPr>
          </w:pPr>
        </w:p>
        <w:p w:rsidR="00CA6D9B" w:rsidRDefault="002C316C" w:rsidP="00CA6D9B">
          <w:pPr>
            <w:tabs>
              <w:tab w:val="left" w:pos="851"/>
            </w:tabs>
            <w:spacing w:after="0" w:line="360" w:lineRule="auto"/>
            <w:rPr>
              <w:rFonts w:ascii="Times New Roman" w:eastAsia="Times New Roman" w:hAnsi="Times New Roman" w:cs="Times New Roman"/>
              <w:b/>
              <w:color w:val="000000"/>
              <w:sz w:val="32"/>
              <w:szCs w:val="32"/>
            </w:rPr>
          </w:pPr>
          <w:r>
            <w:rPr>
              <w:rFonts w:ascii="Times New Roman" w:eastAsia="Times New Roman" w:hAnsi="Times New Roman" w:cs="Times New Roman"/>
              <w:b/>
              <w:noProof/>
              <w:color w:val="000000"/>
              <w:sz w:val="32"/>
              <w:szCs w:val="32"/>
            </w:rPr>
            <w:drawing>
              <wp:inline distT="0" distB="0" distL="0" distR="0" wp14:anchorId="0DD30B85">
                <wp:extent cx="5998845" cy="2298700"/>
                <wp:effectExtent l="0" t="0" r="1905" b="6350"/>
                <wp:docPr id="109" name="Paveikslėlis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98845" cy="2298700"/>
                        </a:xfrm>
                        <a:prstGeom prst="rect">
                          <a:avLst/>
                        </a:prstGeom>
                        <a:noFill/>
                      </pic:spPr>
                    </pic:pic>
                  </a:graphicData>
                </a:graphic>
              </wp:inline>
            </w:drawing>
          </w:r>
          <w:r w:rsidR="00CA6D9B" w:rsidRPr="00CA6D9B">
            <w:rPr>
              <w:rFonts w:ascii="Times New Roman" w:eastAsia="Times New Roman" w:hAnsi="Times New Roman" w:cs="Times New Roman"/>
              <w:b/>
              <w:color w:val="000000"/>
              <w:sz w:val="32"/>
              <w:szCs w:val="32"/>
            </w:rPr>
            <w:t xml:space="preserve">    </w:t>
          </w:r>
        </w:p>
        <w:p w:rsidR="00CA6D9B" w:rsidRDefault="00CA6D9B" w:rsidP="00CA6D9B">
          <w:pPr>
            <w:tabs>
              <w:tab w:val="left" w:pos="851"/>
            </w:tabs>
            <w:spacing w:after="0" w:line="360" w:lineRule="auto"/>
            <w:rPr>
              <w:rFonts w:ascii="Times New Roman" w:eastAsia="Times New Roman" w:hAnsi="Times New Roman" w:cs="Times New Roman"/>
              <w:b/>
              <w:color w:val="000000"/>
              <w:sz w:val="32"/>
              <w:szCs w:val="32"/>
            </w:rPr>
          </w:pPr>
        </w:p>
        <w:p w:rsidR="00CA6D9B" w:rsidRPr="00CA6D9B" w:rsidRDefault="00CA6D9B" w:rsidP="00CA6D9B">
          <w:pPr>
            <w:pStyle w:val="Antrat2"/>
            <w:jc w:val="center"/>
            <w:rPr>
              <w:rFonts w:eastAsia="Times New Roman"/>
            </w:rPr>
          </w:pPr>
          <w:bookmarkStart w:id="9" w:name="_Toc1550663"/>
          <w:r w:rsidRPr="00CA6D9B">
            <w:rPr>
              <w:rFonts w:eastAsia="Times New Roman"/>
            </w:rPr>
            <w:t>Pasvalio</w:t>
          </w:r>
          <w:r w:rsidRPr="00CA6D9B">
            <w:rPr>
              <w:rFonts w:eastAsia="Times New Roman"/>
              <w:sz w:val="24"/>
              <w:szCs w:val="24"/>
            </w:rPr>
            <w:t xml:space="preserve"> </w:t>
          </w:r>
          <w:r w:rsidRPr="00CA6D9B">
            <w:rPr>
              <w:rFonts w:eastAsia="Times New Roman"/>
            </w:rPr>
            <w:t>rūmuose 2018 m. išnagrinėtų bylų skaičius</w:t>
          </w:r>
          <w:bookmarkEnd w:id="9"/>
        </w:p>
        <w:p w:rsidR="00CA6D9B" w:rsidRPr="00CA6D9B" w:rsidRDefault="00CA6D9B" w:rsidP="00CA6D9B">
          <w:pPr>
            <w:tabs>
              <w:tab w:val="left" w:pos="851"/>
            </w:tabs>
            <w:spacing w:after="0" w:line="360" w:lineRule="auto"/>
            <w:rPr>
              <w:rFonts w:ascii="Times New Roman" w:eastAsia="Times New Roman" w:hAnsi="Times New Roman" w:cs="Times New Roman"/>
              <w:b/>
              <w:sz w:val="32"/>
              <w:szCs w:val="32"/>
            </w:rPr>
          </w:pPr>
        </w:p>
        <w:p w:rsidR="00CA6D9B" w:rsidRPr="00CA6D9B" w:rsidRDefault="00CA6D9B" w:rsidP="00CA6D9B">
          <w:pPr>
            <w:tabs>
              <w:tab w:val="left" w:pos="851"/>
            </w:tabs>
            <w:spacing w:after="0" w:line="360" w:lineRule="auto"/>
            <w:rPr>
              <w:rFonts w:ascii="Times New Roman" w:eastAsia="Times New Roman" w:hAnsi="Times New Roman" w:cs="Times New Roman"/>
              <w:b/>
              <w:sz w:val="32"/>
              <w:szCs w:val="32"/>
            </w:rPr>
          </w:pPr>
          <w:r w:rsidRPr="00CA6D9B">
            <w:rPr>
              <w:rFonts w:ascii="Times New Roman" w:eastAsia="Times New Roman" w:hAnsi="Times New Roman" w:cs="Times New Roman"/>
              <w:noProof/>
              <w:color w:val="000000"/>
              <w:sz w:val="24"/>
              <w:szCs w:val="24"/>
              <w:lang w:eastAsia="lt-LT"/>
            </w:rPr>
            <w:drawing>
              <wp:inline distT="0" distB="0" distL="0" distR="0" wp14:anchorId="6535C9C5" wp14:editId="5B8A696D">
                <wp:extent cx="6000750" cy="2295525"/>
                <wp:effectExtent l="0" t="0" r="0" b="0"/>
                <wp:docPr id="97" name="Objektas 10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CA6D9B" w:rsidRDefault="00CA6D9B" w:rsidP="00CA6D9B">
          <w:pPr>
            <w:tabs>
              <w:tab w:val="left" w:pos="851"/>
            </w:tabs>
            <w:spacing w:after="0" w:line="360" w:lineRule="auto"/>
            <w:rPr>
              <w:rFonts w:ascii="Times New Roman" w:eastAsia="Times New Roman" w:hAnsi="Times New Roman" w:cs="Times New Roman"/>
              <w:b/>
              <w:sz w:val="32"/>
              <w:szCs w:val="32"/>
            </w:rPr>
          </w:pPr>
        </w:p>
        <w:p w:rsidR="00E82DE6" w:rsidRDefault="00E82DE6" w:rsidP="00CA6D9B">
          <w:pPr>
            <w:tabs>
              <w:tab w:val="left" w:pos="851"/>
            </w:tabs>
            <w:spacing w:after="0" w:line="360" w:lineRule="auto"/>
            <w:rPr>
              <w:rFonts w:ascii="Times New Roman" w:eastAsia="Times New Roman" w:hAnsi="Times New Roman" w:cs="Times New Roman"/>
              <w:b/>
              <w:sz w:val="32"/>
              <w:szCs w:val="32"/>
            </w:rPr>
          </w:pPr>
        </w:p>
        <w:p w:rsidR="00697150" w:rsidRDefault="00697150" w:rsidP="00CA6D9B">
          <w:pPr>
            <w:tabs>
              <w:tab w:val="left" w:pos="851"/>
            </w:tabs>
            <w:spacing w:after="0" w:line="360" w:lineRule="auto"/>
            <w:rPr>
              <w:rFonts w:ascii="Times New Roman" w:eastAsia="Times New Roman" w:hAnsi="Times New Roman" w:cs="Times New Roman"/>
              <w:b/>
              <w:sz w:val="32"/>
              <w:szCs w:val="32"/>
            </w:rPr>
          </w:pPr>
        </w:p>
        <w:p w:rsidR="00697150" w:rsidRDefault="00697150" w:rsidP="00E82DE6">
          <w:pPr>
            <w:pStyle w:val="Antrat2"/>
            <w:jc w:val="center"/>
            <w:rPr>
              <w:rFonts w:eastAsia="Times New Roman"/>
            </w:rPr>
          </w:pPr>
        </w:p>
        <w:p w:rsidR="00CA6D9B" w:rsidRPr="00CA6D9B" w:rsidRDefault="00CA6D9B" w:rsidP="00E82DE6">
          <w:pPr>
            <w:pStyle w:val="Antrat2"/>
            <w:jc w:val="center"/>
            <w:rPr>
              <w:rFonts w:eastAsia="Times New Roman"/>
            </w:rPr>
          </w:pPr>
          <w:bookmarkStart w:id="10" w:name="_Toc1550664"/>
          <w:r w:rsidRPr="00CA6D9B">
            <w:rPr>
              <w:rFonts w:eastAsia="Times New Roman"/>
            </w:rPr>
            <w:t>Rokiškio rūmuose 2018 m. išnagrinėtų bylų skaičius</w:t>
          </w:r>
          <w:bookmarkEnd w:id="10"/>
        </w:p>
        <w:p w:rsidR="00CA6D9B" w:rsidRPr="00CA6D9B" w:rsidRDefault="00CA6D9B" w:rsidP="00CA6D9B">
          <w:pPr>
            <w:tabs>
              <w:tab w:val="left" w:pos="851"/>
            </w:tabs>
            <w:spacing w:after="0" w:line="360" w:lineRule="auto"/>
            <w:rPr>
              <w:rFonts w:ascii="Times New Roman" w:eastAsia="Times New Roman" w:hAnsi="Times New Roman" w:cs="Times New Roman"/>
              <w:b/>
              <w:sz w:val="32"/>
              <w:szCs w:val="32"/>
            </w:rPr>
          </w:pPr>
        </w:p>
        <w:p w:rsidR="00CA6D9B" w:rsidRPr="00CA6D9B" w:rsidRDefault="00CA6D9B" w:rsidP="00CA6D9B">
          <w:pPr>
            <w:tabs>
              <w:tab w:val="left" w:pos="851"/>
            </w:tabs>
            <w:spacing w:after="0" w:line="360" w:lineRule="auto"/>
            <w:rPr>
              <w:rFonts w:ascii="Times New Roman" w:eastAsia="Times New Roman" w:hAnsi="Times New Roman" w:cs="Times New Roman"/>
              <w:b/>
              <w:color w:val="000000"/>
              <w:sz w:val="24"/>
              <w:szCs w:val="24"/>
            </w:rPr>
          </w:pPr>
          <w:r w:rsidRPr="00CA6D9B">
            <w:rPr>
              <w:rFonts w:ascii="Times New Roman" w:eastAsia="Times New Roman" w:hAnsi="Times New Roman" w:cs="Times New Roman"/>
              <w:noProof/>
              <w:color w:val="000000"/>
              <w:sz w:val="24"/>
              <w:szCs w:val="24"/>
              <w:lang w:eastAsia="lt-LT"/>
            </w:rPr>
            <w:drawing>
              <wp:inline distT="0" distB="0" distL="0" distR="0" wp14:anchorId="67FB52C9" wp14:editId="2FA3E135">
                <wp:extent cx="6000750" cy="2295525"/>
                <wp:effectExtent l="0" t="0" r="0" b="0"/>
                <wp:docPr id="98" name="Objektas 10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E82DE6" w:rsidRDefault="00E82DE6" w:rsidP="00E82DE6">
          <w:pPr>
            <w:tabs>
              <w:tab w:val="left" w:pos="851"/>
            </w:tabs>
            <w:spacing w:after="0" w:line="360" w:lineRule="auto"/>
            <w:jc w:val="both"/>
            <w:rPr>
              <w:rFonts w:ascii="Times New Roman" w:eastAsia="Times New Roman" w:hAnsi="Times New Roman" w:cs="Times New Roman"/>
              <w:color w:val="000000"/>
              <w:sz w:val="24"/>
              <w:szCs w:val="24"/>
            </w:rPr>
          </w:pPr>
        </w:p>
        <w:p w:rsidR="00CA6D9B" w:rsidRPr="00CA6D9B" w:rsidRDefault="00CA6D9B" w:rsidP="0087331C">
          <w:pPr>
            <w:tabs>
              <w:tab w:val="left" w:pos="851"/>
            </w:tabs>
            <w:jc w:val="both"/>
            <w:rPr>
              <w:rFonts w:ascii="Times New Roman" w:eastAsia="Times New Roman" w:hAnsi="Times New Roman" w:cs="Times New Roman"/>
              <w:color w:val="000000"/>
              <w:sz w:val="24"/>
              <w:szCs w:val="24"/>
            </w:rPr>
          </w:pPr>
          <w:r w:rsidRPr="00CA6D9B">
            <w:rPr>
              <w:rFonts w:ascii="Times New Roman" w:eastAsia="Times New Roman" w:hAnsi="Times New Roman" w:cs="Times New Roman"/>
              <w:color w:val="000000"/>
              <w:sz w:val="24"/>
              <w:szCs w:val="24"/>
            </w:rPr>
            <w:t>Teisme neužfiksuoti nepateisinamai ilgo bylų nagrinėjimo atvejai. Ilgiau nei vienerius metus nagrinėta 14 baudžiamųjų, 53 civilinės ir 1 administracinio nusižengimo byla. Iš jų: Biržų rūmuose – 3 baudžiamosios ir 3 civilinės bylos, Rokiškio rūmuose – 9 civilinės bylos, Panevėžio rūmuose – 11 baudžiamųjų, 32 civilinės ir 1 administracinio nusižengimo byla, Kupiškio rūmuose – 9 civilinės bylos.</w:t>
          </w:r>
        </w:p>
        <w:p w:rsidR="00CA6D9B" w:rsidRPr="00CA6D9B" w:rsidRDefault="00CA6D9B" w:rsidP="00CA6D9B">
          <w:pPr>
            <w:jc w:val="both"/>
            <w:rPr>
              <w:rFonts w:ascii="Times New Roman" w:eastAsia="Times New Roman" w:hAnsi="Times New Roman" w:cs="Times New Roman"/>
              <w:color w:val="FF0000"/>
              <w:sz w:val="24"/>
              <w:szCs w:val="24"/>
            </w:rPr>
          </w:pPr>
          <w:r w:rsidRPr="00CA6D9B">
            <w:rPr>
              <w:rFonts w:ascii="Times New Roman" w:eastAsia="Times New Roman" w:hAnsi="Times New Roman" w:cs="Times New Roman"/>
              <w:color w:val="000000"/>
              <w:sz w:val="24"/>
              <w:szCs w:val="24"/>
            </w:rPr>
            <w:t xml:space="preserve">Panevėžio apylinkės teismo teisėjų darbo krūvis 2018 m. nagrinėjant bylas ir dokumentus sudarė iš viso 38,03 procentų, Panevėžio rūmuose – 40,05 procentų, Biržų rūmuose – 37,76 procentų, Pasvalio rūmuose – 35,44 procentų, Rokiškio rūmuose – 34,53 procentų, Kupiškio rūmuose – 32,33 procentų. </w:t>
          </w:r>
        </w:p>
        <w:p w:rsidR="00882599" w:rsidRPr="00882599" w:rsidRDefault="00882599" w:rsidP="00882599">
          <w:pPr>
            <w:pStyle w:val="Antrat1"/>
            <w:rPr>
              <w:rFonts w:eastAsia="Times New Roman"/>
            </w:rPr>
          </w:pPr>
          <w:bookmarkStart w:id="11" w:name="_Toc475369613"/>
          <w:bookmarkStart w:id="12" w:name="_Toc507595031"/>
          <w:bookmarkStart w:id="13" w:name="_Toc1550665"/>
          <w:r w:rsidRPr="00882599">
            <w:rPr>
              <w:rFonts w:eastAsia="Times New Roman"/>
            </w:rPr>
            <w:t>Teismo struktūra ir veiklos organizavimas</w:t>
          </w:r>
          <w:bookmarkEnd w:id="11"/>
          <w:bookmarkEnd w:id="12"/>
          <w:bookmarkEnd w:id="13"/>
        </w:p>
        <w:p w:rsidR="00882599" w:rsidRPr="00882599" w:rsidRDefault="00882599" w:rsidP="00882599">
          <w:pPr>
            <w:spacing w:after="0" w:line="360" w:lineRule="auto"/>
            <w:ind w:left="1211"/>
            <w:contextualSpacing/>
            <w:rPr>
              <w:rFonts w:ascii="Times New Roman" w:eastAsia="Times New Roman" w:hAnsi="Times New Roman" w:cs="Times New Roman"/>
              <w:color w:val="000000"/>
              <w:sz w:val="24"/>
              <w:szCs w:val="24"/>
            </w:rPr>
          </w:pPr>
        </w:p>
        <w:p w:rsidR="00882599" w:rsidRPr="00882599" w:rsidRDefault="00882599" w:rsidP="00E82DE6">
          <w:pPr>
            <w:tabs>
              <w:tab w:val="left" w:pos="851"/>
            </w:tabs>
            <w:jc w:val="both"/>
            <w:rPr>
              <w:rFonts w:ascii="Times New Roman" w:eastAsia="Times New Roman" w:hAnsi="Times New Roman" w:cs="Times New Roman"/>
              <w:sz w:val="24"/>
              <w:szCs w:val="24"/>
            </w:rPr>
          </w:pPr>
          <w:r w:rsidRPr="00882599">
            <w:rPr>
              <w:rFonts w:ascii="Times New Roman" w:eastAsia="Times New Roman" w:hAnsi="Times New Roman" w:cs="Times New Roman"/>
              <w:sz w:val="24"/>
              <w:szCs w:val="24"/>
            </w:rPr>
            <w:t>Panevėžio apylinkės teismui vadovavo teismo pirminink</w:t>
          </w:r>
          <w:r w:rsidR="0056487A">
            <w:rPr>
              <w:rFonts w:ascii="Times New Roman" w:eastAsia="Times New Roman" w:hAnsi="Times New Roman" w:cs="Times New Roman"/>
              <w:sz w:val="24"/>
              <w:szCs w:val="24"/>
            </w:rPr>
            <w:t xml:space="preserve">ė Virginija </w:t>
          </w:r>
          <w:proofErr w:type="spellStart"/>
          <w:r w:rsidR="0056487A">
            <w:rPr>
              <w:rFonts w:ascii="Times New Roman" w:eastAsia="Times New Roman" w:hAnsi="Times New Roman" w:cs="Times New Roman"/>
              <w:sz w:val="24"/>
              <w:szCs w:val="24"/>
            </w:rPr>
            <w:t>Breskienė</w:t>
          </w:r>
          <w:proofErr w:type="spellEnd"/>
          <w:r w:rsidR="0056487A">
            <w:rPr>
              <w:rFonts w:ascii="Times New Roman" w:eastAsia="Times New Roman" w:hAnsi="Times New Roman" w:cs="Times New Roman"/>
              <w:sz w:val="24"/>
              <w:szCs w:val="24"/>
            </w:rPr>
            <w:t>, jos</w:t>
          </w:r>
          <w:r w:rsidRPr="00882599">
            <w:rPr>
              <w:rFonts w:ascii="Times New Roman" w:eastAsia="Times New Roman" w:hAnsi="Times New Roman" w:cs="Times New Roman"/>
              <w:sz w:val="24"/>
              <w:szCs w:val="24"/>
            </w:rPr>
            <w:t xml:space="preserve"> pavaduotojai</w:t>
          </w:r>
          <w:r w:rsidR="0056487A">
            <w:rPr>
              <w:rFonts w:ascii="Times New Roman" w:eastAsia="Times New Roman" w:hAnsi="Times New Roman" w:cs="Times New Roman"/>
              <w:sz w:val="24"/>
              <w:szCs w:val="24"/>
            </w:rPr>
            <w:t xml:space="preserve"> –</w:t>
          </w:r>
          <w:r w:rsidRPr="00882599">
            <w:rPr>
              <w:rFonts w:ascii="Times New Roman" w:eastAsia="Times New Roman" w:hAnsi="Times New Roman" w:cs="Times New Roman"/>
              <w:sz w:val="24"/>
              <w:szCs w:val="24"/>
            </w:rPr>
            <w:t xml:space="preserve"> </w:t>
          </w:r>
          <w:r w:rsidR="0056487A" w:rsidRPr="00882599">
            <w:rPr>
              <w:rFonts w:ascii="Times New Roman" w:eastAsia="Times New Roman" w:hAnsi="Times New Roman" w:cs="Times New Roman"/>
              <w:color w:val="000000"/>
              <w:sz w:val="24"/>
              <w:szCs w:val="24"/>
            </w:rPr>
            <w:t xml:space="preserve">Daina </w:t>
          </w:r>
          <w:proofErr w:type="spellStart"/>
          <w:r w:rsidR="0056487A" w:rsidRPr="00882599">
            <w:rPr>
              <w:rFonts w:ascii="Times New Roman" w:eastAsia="Times New Roman" w:hAnsi="Times New Roman" w:cs="Times New Roman"/>
              <w:color w:val="000000"/>
              <w:sz w:val="24"/>
              <w:szCs w:val="24"/>
            </w:rPr>
            <w:t>Vaidachavičienė</w:t>
          </w:r>
          <w:proofErr w:type="spellEnd"/>
          <w:r w:rsidR="0056487A" w:rsidRPr="00882599">
            <w:rPr>
              <w:rFonts w:ascii="Times New Roman" w:eastAsia="Times New Roman" w:hAnsi="Times New Roman" w:cs="Times New Roman"/>
              <w:color w:val="000000"/>
              <w:sz w:val="24"/>
              <w:szCs w:val="24"/>
            </w:rPr>
            <w:t xml:space="preserve"> ir Vygintas </w:t>
          </w:r>
          <w:proofErr w:type="spellStart"/>
          <w:r w:rsidR="0056487A" w:rsidRPr="00882599">
            <w:rPr>
              <w:rFonts w:ascii="Times New Roman" w:eastAsia="Times New Roman" w:hAnsi="Times New Roman" w:cs="Times New Roman"/>
              <w:color w:val="000000"/>
              <w:sz w:val="24"/>
              <w:szCs w:val="24"/>
            </w:rPr>
            <w:t>Mažuika</w:t>
          </w:r>
          <w:proofErr w:type="spellEnd"/>
          <w:r w:rsidR="0056487A" w:rsidRPr="00882599">
            <w:rPr>
              <w:rFonts w:ascii="Times New Roman" w:eastAsia="Times New Roman" w:hAnsi="Times New Roman" w:cs="Times New Roman"/>
              <w:sz w:val="24"/>
              <w:szCs w:val="24"/>
            </w:rPr>
            <w:t xml:space="preserve"> </w:t>
          </w:r>
          <w:r w:rsidRPr="00882599">
            <w:rPr>
              <w:rFonts w:ascii="Times New Roman" w:eastAsia="Times New Roman" w:hAnsi="Times New Roman" w:cs="Times New Roman"/>
              <w:sz w:val="24"/>
              <w:szCs w:val="24"/>
            </w:rPr>
            <w:t xml:space="preserve">Teisingumą vykdė </w:t>
          </w:r>
          <w:r w:rsidR="00E82DE6">
            <w:rPr>
              <w:rFonts w:ascii="Times New Roman" w:eastAsia="Times New Roman" w:hAnsi="Times New Roman" w:cs="Times New Roman"/>
              <w:sz w:val="24"/>
              <w:szCs w:val="24"/>
            </w:rPr>
            <w:t>39</w:t>
          </w:r>
          <w:r w:rsidRPr="00882599">
            <w:rPr>
              <w:rFonts w:ascii="Times New Roman" w:eastAsia="Times New Roman" w:hAnsi="Times New Roman" w:cs="Times New Roman"/>
              <w:sz w:val="24"/>
              <w:szCs w:val="24"/>
            </w:rPr>
            <w:t xml:space="preserve"> teisėja</w:t>
          </w:r>
          <w:r w:rsidR="00E82DE6">
            <w:rPr>
              <w:rFonts w:ascii="Times New Roman" w:eastAsia="Times New Roman" w:hAnsi="Times New Roman" w:cs="Times New Roman"/>
              <w:sz w:val="24"/>
              <w:szCs w:val="24"/>
            </w:rPr>
            <w:t>i</w:t>
          </w:r>
          <w:r w:rsidRPr="00882599">
            <w:rPr>
              <w:rFonts w:ascii="Times New Roman" w:eastAsia="Times New Roman" w:hAnsi="Times New Roman" w:cs="Times New Roman"/>
              <w:sz w:val="24"/>
              <w:szCs w:val="24"/>
            </w:rPr>
            <w:t xml:space="preserve">, tinkamą teismo funkcionavimą užtikrino </w:t>
          </w:r>
          <w:r w:rsidR="00E82DE6">
            <w:rPr>
              <w:rFonts w:ascii="Times New Roman" w:eastAsia="Times New Roman" w:hAnsi="Times New Roman" w:cs="Times New Roman"/>
              <w:sz w:val="24"/>
              <w:szCs w:val="24"/>
            </w:rPr>
            <w:t>158</w:t>
          </w:r>
          <w:r w:rsidRPr="00882599">
            <w:rPr>
              <w:rFonts w:ascii="Times New Roman" w:eastAsia="Times New Roman" w:hAnsi="Times New Roman" w:cs="Times New Roman"/>
              <w:sz w:val="24"/>
              <w:szCs w:val="24"/>
            </w:rPr>
            <w:t xml:space="preserve"> teismo darbuotojai.</w:t>
          </w:r>
        </w:p>
        <w:p w:rsidR="007B4DD1" w:rsidRPr="00882599" w:rsidRDefault="007B4DD1" w:rsidP="007B4DD1">
          <w:pPr>
            <w:tabs>
              <w:tab w:val="left" w:pos="851"/>
            </w:tabs>
            <w:jc w:val="both"/>
            <w:rPr>
              <w:rFonts w:ascii="Times New Roman" w:eastAsia="Times New Roman" w:hAnsi="Times New Roman" w:cs="Times New Roman"/>
              <w:sz w:val="24"/>
              <w:szCs w:val="24"/>
            </w:rPr>
          </w:pPr>
          <w:r w:rsidRPr="00882599">
            <w:rPr>
              <w:rFonts w:ascii="Times New Roman" w:eastAsia="Times New Roman" w:hAnsi="Times New Roman" w:cs="Times New Roman"/>
              <w:sz w:val="24"/>
              <w:szCs w:val="24"/>
            </w:rPr>
            <w:t xml:space="preserve">Teisme yra šie struktūriniai padaliniai: </w:t>
          </w:r>
          <w:r>
            <w:rPr>
              <w:rFonts w:ascii="Times New Roman" w:eastAsia="Times New Roman" w:hAnsi="Times New Roman" w:cs="Times New Roman"/>
              <w:sz w:val="24"/>
              <w:szCs w:val="24"/>
            </w:rPr>
            <w:t>Kanclerio tarnyba, Teismo r</w:t>
          </w:r>
          <w:r w:rsidRPr="00882599">
            <w:rPr>
              <w:rFonts w:ascii="Times New Roman" w:eastAsia="Times New Roman" w:hAnsi="Times New Roman" w:cs="Times New Roman"/>
              <w:sz w:val="24"/>
              <w:szCs w:val="24"/>
            </w:rPr>
            <w:t xml:space="preserve">aštinės, </w:t>
          </w:r>
          <w:r>
            <w:rPr>
              <w:rFonts w:ascii="Times New Roman" w:eastAsia="Times New Roman" w:hAnsi="Times New Roman" w:cs="Times New Roman"/>
              <w:sz w:val="24"/>
              <w:szCs w:val="24"/>
            </w:rPr>
            <w:t>Finansų ir apskaitos, Ū</w:t>
          </w:r>
          <w:r w:rsidRPr="00882599">
            <w:rPr>
              <w:rFonts w:ascii="Times New Roman" w:eastAsia="Times New Roman" w:hAnsi="Times New Roman" w:cs="Times New Roman"/>
              <w:sz w:val="24"/>
              <w:szCs w:val="24"/>
            </w:rPr>
            <w:t>kio</w:t>
          </w:r>
          <w:r>
            <w:rPr>
              <w:rFonts w:ascii="Times New Roman" w:eastAsia="Times New Roman" w:hAnsi="Times New Roman" w:cs="Times New Roman"/>
              <w:sz w:val="24"/>
              <w:szCs w:val="24"/>
            </w:rPr>
            <w:t>, Informacinių technologijų, Archyvo</w:t>
          </w:r>
          <w:r w:rsidRPr="00882599">
            <w:rPr>
              <w:rFonts w:ascii="Times New Roman" w:eastAsia="Times New Roman" w:hAnsi="Times New Roman" w:cs="Times New Roman"/>
              <w:sz w:val="24"/>
              <w:szCs w:val="24"/>
            </w:rPr>
            <w:t xml:space="preserve"> skyri</w:t>
          </w:r>
          <w:r>
            <w:rPr>
              <w:rFonts w:ascii="Times New Roman" w:eastAsia="Times New Roman" w:hAnsi="Times New Roman" w:cs="Times New Roman"/>
              <w:sz w:val="24"/>
              <w:szCs w:val="24"/>
            </w:rPr>
            <w:t>ai</w:t>
          </w:r>
          <w:r w:rsidRPr="00882599">
            <w:rPr>
              <w:rFonts w:ascii="Times New Roman" w:eastAsia="Times New Roman" w:hAnsi="Times New Roman" w:cs="Times New Roman"/>
              <w:sz w:val="24"/>
              <w:szCs w:val="24"/>
            </w:rPr>
            <w:t xml:space="preserve">. Teismo personalą sudaro valstybės tarnautojai ir darbuotojai, dirbantys pagal darbo sutartis. </w:t>
          </w:r>
          <w:r>
            <w:rPr>
              <w:rFonts w:ascii="Times New Roman" w:eastAsia="Times New Roman" w:hAnsi="Times New Roman" w:cs="Times New Roman"/>
              <w:sz w:val="24"/>
              <w:szCs w:val="24"/>
            </w:rPr>
            <w:t>Kancleris, t</w:t>
          </w:r>
          <w:r w:rsidRPr="00882599">
            <w:rPr>
              <w:rFonts w:ascii="Times New Roman" w:eastAsia="Times New Roman" w:hAnsi="Times New Roman" w:cs="Times New Roman"/>
              <w:sz w:val="24"/>
              <w:szCs w:val="24"/>
            </w:rPr>
            <w:t xml:space="preserve">eismo pirmininko patarėjas, teismo pirmininko padėjėjas (ryšiams su žiniasklaida ir visuomene), </w:t>
          </w:r>
          <w:r>
            <w:rPr>
              <w:rFonts w:ascii="Times New Roman" w:eastAsia="Times New Roman" w:hAnsi="Times New Roman" w:cs="Times New Roman"/>
              <w:sz w:val="24"/>
              <w:szCs w:val="24"/>
            </w:rPr>
            <w:t>kanclerio tarnybos specialistai, psichologas,</w:t>
          </w:r>
          <w:r w:rsidRPr="00882599">
            <w:rPr>
              <w:rFonts w:ascii="Times New Roman" w:eastAsia="Times New Roman" w:hAnsi="Times New Roman" w:cs="Times New Roman"/>
              <w:sz w:val="24"/>
              <w:szCs w:val="24"/>
            </w:rPr>
            <w:t xml:space="preserve"> teismo raštinės skyriaus </w:t>
          </w:r>
          <w:r>
            <w:rPr>
              <w:rFonts w:ascii="Times New Roman" w:eastAsia="Times New Roman" w:hAnsi="Times New Roman" w:cs="Times New Roman"/>
              <w:sz w:val="24"/>
              <w:szCs w:val="24"/>
            </w:rPr>
            <w:t xml:space="preserve">ir poskyrių </w:t>
          </w:r>
          <w:r w:rsidRPr="00882599">
            <w:rPr>
              <w:rFonts w:ascii="Times New Roman" w:eastAsia="Times New Roman" w:hAnsi="Times New Roman" w:cs="Times New Roman"/>
              <w:sz w:val="24"/>
              <w:szCs w:val="24"/>
            </w:rPr>
            <w:t>vedėja</w:t>
          </w:r>
          <w:r>
            <w:rPr>
              <w:rFonts w:ascii="Times New Roman" w:eastAsia="Times New Roman" w:hAnsi="Times New Roman" w:cs="Times New Roman"/>
              <w:sz w:val="24"/>
              <w:szCs w:val="24"/>
            </w:rPr>
            <w:t xml:space="preserve">i, </w:t>
          </w:r>
          <w:r w:rsidRPr="00882599">
            <w:rPr>
              <w:rFonts w:ascii="Times New Roman" w:eastAsia="Times New Roman" w:hAnsi="Times New Roman" w:cs="Times New Roman"/>
              <w:sz w:val="24"/>
              <w:szCs w:val="24"/>
            </w:rPr>
            <w:t>teisėjų padėjėjai</w:t>
          </w:r>
          <w:r>
            <w:rPr>
              <w:rFonts w:ascii="Times New Roman" w:eastAsia="Times New Roman" w:hAnsi="Times New Roman" w:cs="Times New Roman"/>
              <w:sz w:val="24"/>
              <w:szCs w:val="24"/>
            </w:rPr>
            <w:t xml:space="preserve">, </w:t>
          </w:r>
          <w:r w:rsidRPr="00882599">
            <w:rPr>
              <w:rFonts w:ascii="Times New Roman" w:eastAsia="Times New Roman" w:hAnsi="Times New Roman" w:cs="Times New Roman"/>
              <w:sz w:val="24"/>
              <w:szCs w:val="24"/>
            </w:rPr>
            <w:t>teismo posėdžių sekretoriai</w:t>
          </w:r>
          <w:r>
            <w:rPr>
              <w:rFonts w:ascii="Times New Roman" w:eastAsia="Times New Roman" w:hAnsi="Times New Roman" w:cs="Times New Roman"/>
              <w:sz w:val="24"/>
              <w:szCs w:val="24"/>
            </w:rPr>
            <w:t xml:space="preserve">, Finansų ir apskaitos bei Archyvo skyriaus vedėjai </w:t>
          </w:r>
          <w:r w:rsidRPr="00882599">
            <w:rPr>
              <w:rFonts w:ascii="Times New Roman" w:eastAsia="Times New Roman" w:hAnsi="Times New Roman" w:cs="Times New Roman"/>
              <w:sz w:val="24"/>
              <w:szCs w:val="24"/>
            </w:rPr>
            <w:t xml:space="preserve">yra valstybės tarnautojai. Raštinės specialistai, archyvarai ir </w:t>
          </w:r>
          <w:r w:rsidRPr="00882599">
            <w:rPr>
              <w:rFonts w:ascii="Times New Roman" w:eastAsia="Times New Roman" w:hAnsi="Times New Roman" w:cs="Times New Roman"/>
              <w:sz w:val="24"/>
              <w:szCs w:val="24"/>
            </w:rPr>
            <w:lastRenderedPageBreak/>
            <w:t>vertėja</w:t>
          </w:r>
          <w:r>
            <w:rPr>
              <w:rFonts w:ascii="Times New Roman" w:eastAsia="Times New Roman" w:hAnsi="Times New Roman" w:cs="Times New Roman"/>
              <w:sz w:val="24"/>
              <w:szCs w:val="24"/>
            </w:rPr>
            <w:t>i</w:t>
          </w:r>
          <w:r w:rsidRPr="00882599">
            <w:rPr>
              <w:rFonts w:ascii="Times New Roman" w:eastAsia="Times New Roman" w:hAnsi="Times New Roman" w:cs="Times New Roman"/>
              <w:sz w:val="24"/>
              <w:szCs w:val="24"/>
            </w:rPr>
            <w:t xml:space="preserve">, specialistai-informatikai, </w:t>
          </w:r>
          <w:r>
            <w:rPr>
              <w:rFonts w:ascii="Times New Roman" w:eastAsia="Times New Roman" w:hAnsi="Times New Roman" w:cs="Times New Roman"/>
              <w:sz w:val="24"/>
              <w:szCs w:val="24"/>
            </w:rPr>
            <w:t xml:space="preserve">informacinių technologijų bei </w:t>
          </w:r>
          <w:r w:rsidRPr="00882599">
            <w:rPr>
              <w:rFonts w:ascii="Times New Roman" w:eastAsia="Times New Roman" w:hAnsi="Times New Roman" w:cs="Times New Roman"/>
              <w:sz w:val="24"/>
              <w:szCs w:val="24"/>
            </w:rPr>
            <w:t>ūkio skyriaus vedėja</w:t>
          </w:r>
          <w:r>
            <w:rPr>
              <w:rFonts w:ascii="Times New Roman" w:eastAsia="Times New Roman" w:hAnsi="Times New Roman" w:cs="Times New Roman"/>
              <w:sz w:val="24"/>
              <w:szCs w:val="24"/>
            </w:rPr>
            <w:t>i</w:t>
          </w:r>
          <w:r w:rsidRPr="00882599">
            <w:rPr>
              <w:rFonts w:ascii="Times New Roman" w:eastAsia="Times New Roman" w:hAnsi="Times New Roman" w:cs="Times New Roman"/>
              <w:sz w:val="24"/>
              <w:szCs w:val="24"/>
            </w:rPr>
            <w:t xml:space="preserve"> ir kiti ši</w:t>
          </w:r>
          <w:r>
            <w:rPr>
              <w:rFonts w:ascii="Times New Roman" w:eastAsia="Times New Roman" w:hAnsi="Times New Roman" w:cs="Times New Roman"/>
              <w:sz w:val="24"/>
              <w:szCs w:val="24"/>
            </w:rPr>
            <w:t>ų</w:t>
          </w:r>
          <w:r w:rsidRPr="00882599">
            <w:rPr>
              <w:rFonts w:ascii="Times New Roman" w:eastAsia="Times New Roman" w:hAnsi="Times New Roman" w:cs="Times New Roman"/>
              <w:sz w:val="24"/>
              <w:szCs w:val="24"/>
            </w:rPr>
            <w:t xml:space="preserve"> skyri</w:t>
          </w:r>
          <w:r>
            <w:rPr>
              <w:rFonts w:ascii="Times New Roman" w:eastAsia="Times New Roman" w:hAnsi="Times New Roman" w:cs="Times New Roman"/>
              <w:sz w:val="24"/>
              <w:szCs w:val="24"/>
            </w:rPr>
            <w:t>ų</w:t>
          </w:r>
          <w:r w:rsidRPr="00882599">
            <w:rPr>
              <w:rFonts w:ascii="Times New Roman" w:eastAsia="Times New Roman" w:hAnsi="Times New Roman" w:cs="Times New Roman"/>
              <w:sz w:val="24"/>
              <w:szCs w:val="24"/>
            </w:rPr>
            <w:t xml:space="preserve"> darbuotojai dirba pagal darbo sutartis.</w:t>
          </w:r>
        </w:p>
        <w:p w:rsidR="00882599" w:rsidRDefault="00882599" w:rsidP="00E82DE6">
          <w:pPr>
            <w:tabs>
              <w:tab w:val="left" w:pos="851"/>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 </w:t>
          </w:r>
          <w:r w:rsidRPr="00882599">
            <w:rPr>
              <w:rFonts w:ascii="Times New Roman" w:eastAsia="Times New Roman" w:hAnsi="Times New Roman" w:cs="Times New Roman"/>
              <w:sz w:val="24"/>
              <w:szCs w:val="24"/>
            </w:rPr>
            <w:t>teismų reform</w:t>
          </w:r>
          <w:r>
            <w:rPr>
              <w:rFonts w:ascii="Times New Roman" w:eastAsia="Times New Roman" w:hAnsi="Times New Roman" w:cs="Times New Roman"/>
              <w:sz w:val="24"/>
              <w:szCs w:val="24"/>
            </w:rPr>
            <w:t>os</w:t>
          </w:r>
          <w:r w:rsidRPr="00882599">
            <w:rPr>
              <w:rFonts w:ascii="Times New Roman" w:eastAsia="Times New Roman" w:hAnsi="Times New Roman" w:cs="Times New Roman"/>
              <w:sz w:val="24"/>
              <w:szCs w:val="24"/>
            </w:rPr>
            <w:t xml:space="preserve"> patvirtinta nauja struktūra</w:t>
          </w:r>
          <w:r w:rsidR="00E82DE6">
            <w:rPr>
              <w:rFonts w:ascii="Times New Roman" w:eastAsia="Times New Roman" w:hAnsi="Times New Roman" w:cs="Times New Roman"/>
              <w:sz w:val="24"/>
              <w:szCs w:val="24"/>
            </w:rPr>
            <w:t>:</w:t>
          </w:r>
        </w:p>
        <w:p w:rsidR="00882599" w:rsidRPr="00882599" w:rsidRDefault="00E82DE6" w:rsidP="00E82DE6">
          <w:pPr>
            <w:tabs>
              <w:tab w:val="left" w:pos="851"/>
            </w:tabs>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020AE139">
                <wp:extent cx="6145530" cy="4279900"/>
                <wp:effectExtent l="0" t="0" r="7620" b="6350"/>
                <wp:docPr id="119" name="Paveikslėlis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145530" cy="4279900"/>
                        </a:xfrm>
                        <a:prstGeom prst="rect">
                          <a:avLst/>
                        </a:prstGeom>
                        <a:noFill/>
                      </pic:spPr>
                    </pic:pic>
                  </a:graphicData>
                </a:graphic>
              </wp:inline>
            </w:drawing>
          </w:r>
        </w:p>
        <w:p w:rsidR="00697150" w:rsidRDefault="00697150" w:rsidP="00E82DE6">
          <w:pPr>
            <w:tabs>
              <w:tab w:val="left" w:pos="851"/>
            </w:tabs>
            <w:jc w:val="both"/>
            <w:rPr>
              <w:rFonts w:ascii="Times New Roman" w:eastAsia="Times New Roman" w:hAnsi="Times New Roman" w:cs="Times New Roman"/>
              <w:sz w:val="24"/>
              <w:szCs w:val="24"/>
            </w:rPr>
          </w:pPr>
        </w:p>
        <w:p w:rsidR="007B4DD1" w:rsidRPr="007B4DD1" w:rsidRDefault="007B4DD1" w:rsidP="007B4DD1">
          <w:pPr>
            <w:tabs>
              <w:tab w:val="left" w:pos="851"/>
            </w:tabs>
            <w:jc w:val="both"/>
            <w:rPr>
              <w:rFonts w:ascii="Times New Roman" w:eastAsia="Times New Roman" w:hAnsi="Times New Roman" w:cs="Times New Roman"/>
              <w:sz w:val="24"/>
              <w:szCs w:val="24"/>
            </w:rPr>
          </w:pPr>
          <w:r w:rsidRPr="007B4DD1">
            <w:rPr>
              <w:rFonts w:ascii="Times New Roman" w:eastAsia="Times New Roman" w:hAnsi="Times New Roman" w:cs="Times New Roman"/>
              <w:sz w:val="24"/>
              <w:szCs w:val="24"/>
            </w:rPr>
            <w:t xml:space="preserve">2018 m. į priėmimą pas Panevėžio apylinkės teismo vadovus buvo užsirašę 14 interesantų: 10 pas teismo pirmininkę V. </w:t>
          </w:r>
          <w:proofErr w:type="spellStart"/>
          <w:r w:rsidRPr="007B4DD1">
            <w:rPr>
              <w:rFonts w:ascii="Times New Roman" w:eastAsia="Times New Roman" w:hAnsi="Times New Roman" w:cs="Times New Roman"/>
              <w:sz w:val="24"/>
              <w:szCs w:val="24"/>
            </w:rPr>
            <w:t>Breskienę</w:t>
          </w:r>
          <w:proofErr w:type="spellEnd"/>
          <w:r w:rsidRPr="007B4DD1">
            <w:rPr>
              <w:rFonts w:ascii="Times New Roman" w:eastAsia="Times New Roman" w:hAnsi="Times New Roman" w:cs="Times New Roman"/>
              <w:sz w:val="24"/>
              <w:szCs w:val="24"/>
            </w:rPr>
            <w:t xml:space="preserve">, kiti </w:t>
          </w:r>
          <w:r w:rsidR="00904110">
            <w:rPr>
              <w:rFonts w:ascii="Times New Roman" w:eastAsia="Times New Roman" w:hAnsi="Times New Roman" w:cs="Times New Roman"/>
              <w:sz w:val="24"/>
              <w:szCs w:val="24"/>
            </w:rPr>
            <w:t xml:space="preserve">– </w:t>
          </w:r>
          <w:r w:rsidRPr="007B4DD1">
            <w:rPr>
              <w:rFonts w:ascii="Times New Roman" w:eastAsia="Times New Roman" w:hAnsi="Times New Roman" w:cs="Times New Roman"/>
              <w:sz w:val="24"/>
              <w:szCs w:val="24"/>
            </w:rPr>
            <w:t xml:space="preserve">pas pavaduotojus V. </w:t>
          </w:r>
          <w:proofErr w:type="spellStart"/>
          <w:r w:rsidRPr="007B4DD1">
            <w:rPr>
              <w:rFonts w:ascii="Times New Roman" w:eastAsia="Times New Roman" w:hAnsi="Times New Roman" w:cs="Times New Roman"/>
              <w:sz w:val="24"/>
              <w:szCs w:val="24"/>
            </w:rPr>
            <w:t>Ma</w:t>
          </w:r>
          <w:bookmarkStart w:id="14" w:name="_GoBack"/>
          <w:bookmarkEnd w:id="14"/>
          <w:r w:rsidRPr="007B4DD1">
            <w:rPr>
              <w:rFonts w:ascii="Times New Roman" w:eastAsia="Times New Roman" w:hAnsi="Times New Roman" w:cs="Times New Roman"/>
              <w:sz w:val="24"/>
              <w:szCs w:val="24"/>
            </w:rPr>
            <w:t>žuiką</w:t>
          </w:r>
          <w:proofErr w:type="spellEnd"/>
          <w:r w:rsidRPr="007B4DD1">
            <w:rPr>
              <w:rFonts w:ascii="Times New Roman" w:eastAsia="Times New Roman" w:hAnsi="Times New Roman" w:cs="Times New Roman"/>
              <w:sz w:val="24"/>
              <w:szCs w:val="24"/>
            </w:rPr>
            <w:t xml:space="preserve"> ir D. </w:t>
          </w:r>
          <w:proofErr w:type="spellStart"/>
          <w:r w:rsidRPr="007B4DD1">
            <w:rPr>
              <w:rFonts w:ascii="Times New Roman" w:eastAsia="Times New Roman" w:hAnsi="Times New Roman" w:cs="Times New Roman"/>
              <w:sz w:val="24"/>
              <w:szCs w:val="24"/>
            </w:rPr>
            <w:t>Vaidachavičienę</w:t>
          </w:r>
          <w:proofErr w:type="spellEnd"/>
          <w:r w:rsidRPr="007B4DD1">
            <w:rPr>
              <w:rFonts w:ascii="Times New Roman" w:eastAsia="Times New Roman" w:hAnsi="Times New Roman" w:cs="Times New Roman"/>
              <w:sz w:val="24"/>
              <w:szCs w:val="24"/>
            </w:rPr>
            <w:t>.</w:t>
          </w:r>
        </w:p>
        <w:p w:rsidR="007B4DD1" w:rsidRPr="007B4DD1" w:rsidRDefault="007B4DD1" w:rsidP="007B4DD1">
          <w:pPr>
            <w:tabs>
              <w:tab w:val="left" w:pos="851"/>
            </w:tabs>
            <w:jc w:val="both"/>
            <w:rPr>
              <w:rFonts w:ascii="Times New Roman" w:eastAsia="Times New Roman" w:hAnsi="Times New Roman" w:cs="Times New Roman"/>
              <w:sz w:val="24"/>
              <w:szCs w:val="24"/>
            </w:rPr>
          </w:pPr>
          <w:r w:rsidRPr="007B4DD1">
            <w:rPr>
              <w:rFonts w:ascii="Times New Roman" w:eastAsia="Times New Roman" w:hAnsi="Times New Roman" w:cs="Times New Roman"/>
              <w:sz w:val="24"/>
              <w:szCs w:val="24"/>
            </w:rPr>
            <w:t>Teismo pirmininko laisvės atsakinėti į interesantų klausimus ir bendrauti ribas nustato Teismų įstatymas bei Teisėjų etikos kodeksas. Teismų įstatymo 103 straipsnyje įtvirtinta, kad teismo pirmininkas:</w:t>
          </w:r>
        </w:p>
        <w:p w:rsidR="007B4DD1" w:rsidRPr="007B4DD1" w:rsidRDefault="007B4DD1" w:rsidP="007B4DD1">
          <w:pPr>
            <w:tabs>
              <w:tab w:val="left" w:pos="851"/>
            </w:tabs>
            <w:jc w:val="both"/>
            <w:rPr>
              <w:rFonts w:ascii="Times New Roman" w:eastAsia="Times New Roman" w:hAnsi="Times New Roman" w:cs="Times New Roman"/>
              <w:sz w:val="24"/>
              <w:szCs w:val="24"/>
            </w:rPr>
          </w:pPr>
          <w:r w:rsidRPr="007B4DD1">
            <w:rPr>
              <w:rFonts w:ascii="Times New Roman" w:eastAsia="Times New Roman" w:hAnsi="Times New Roman" w:cs="Times New Roman"/>
              <w:sz w:val="24"/>
              <w:szCs w:val="24"/>
            </w:rPr>
            <w:t>•</w:t>
          </w:r>
          <w:r w:rsidRPr="007B4DD1">
            <w:rPr>
              <w:rFonts w:ascii="Times New Roman" w:eastAsia="Times New Roman" w:hAnsi="Times New Roman" w:cs="Times New Roman"/>
              <w:sz w:val="24"/>
              <w:szCs w:val="24"/>
            </w:rPr>
            <w:tab/>
            <w:t>organizuoja ir prižiūri administravimą teisme;</w:t>
          </w:r>
        </w:p>
        <w:p w:rsidR="007B4DD1" w:rsidRPr="007B4DD1" w:rsidRDefault="007B4DD1" w:rsidP="007B4DD1">
          <w:pPr>
            <w:tabs>
              <w:tab w:val="left" w:pos="851"/>
            </w:tabs>
            <w:jc w:val="both"/>
            <w:rPr>
              <w:rFonts w:ascii="Times New Roman" w:eastAsia="Times New Roman" w:hAnsi="Times New Roman" w:cs="Times New Roman"/>
              <w:sz w:val="24"/>
              <w:szCs w:val="24"/>
            </w:rPr>
          </w:pPr>
          <w:r w:rsidRPr="007B4DD1">
            <w:rPr>
              <w:rFonts w:ascii="Times New Roman" w:eastAsia="Times New Roman" w:hAnsi="Times New Roman" w:cs="Times New Roman"/>
              <w:sz w:val="24"/>
              <w:szCs w:val="24"/>
            </w:rPr>
            <w:t>•</w:t>
          </w:r>
          <w:r w:rsidRPr="007B4DD1">
            <w:rPr>
              <w:rFonts w:ascii="Times New Roman" w:eastAsia="Times New Roman" w:hAnsi="Times New Roman" w:cs="Times New Roman"/>
              <w:sz w:val="24"/>
              <w:szCs w:val="24"/>
            </w:rPr>
            <w:tab/>
            <w:t>kontroliuoja, kaip laikomasi Teisėjų etikos kodekso reikalavimų;</w:t>
          </w:r>
        </w:p>
        <w:p w:rsidR="007B4DD1" w:rsidRPr="007B4DD1" w:rsidRDefault="007B4DD1" w:rsidP="007B4DD1">
          <w:pPr>
            <w:tabs>
              <w:tab w:val="left" w:pos="851"/>
            </w:tabs>
            <w:jc w:val="both"/>
            <w:rPr>
              <w:rFonts w:ascii="Times New Roman" w:eastAsia="Times New Roman" w:hAnsi="Times New Roman" w:cs="Times New Roman"/>
              <w:sz w:val="24"/>
              <w:szCs w:val="24"/>
            </w:rPr>
          </w:pPr>
          <w:r w:rsidRPr="007B4DD1">
            <w:rPr>
              <w:rFonts w:ascii="Times New Roman" w:eastAsia="Times New Roman" w:hAnsi="Times New Roman" w:cs="Times New Roman"/>
              <w:sz w:val="24"/>
              <w:szCs w:val="24"/>
            </w:rPr>
            <w:t>•</w:t>
          </w:r>
          <w:r w:rsidRPr="007B4DD1">
            <w:rPr>
              <w:rFonts w:ascii="Times New Roman" w:eastAsia="Times New Roman" w:hAnsi="Times New Roman" w:cs="Times New Roman"/>
              <w:sz w:val="24"/>
              <w:szCs w:val="24"/>
            </w:rPr>
            <w:tab/>
            <w:t>tiria asmenų skundus dėl teismo pirmininko pavaduotojo ir kitų teisėjų neprocesinių veiksmų, nesusijusių su teisingumo vykdymu;</w:t>
          </w:r>
        </w:p>
        <w:p w:rsidR="007B4DD1" w:rsidRPr="007B4DD1" w:rsidRDefault="007B4DD1" w:rsidP="007B4DD1">
          <w:pPr>
            <w:tabs>
              <w:tab w:val="left" w:pos="851"/>
            </w:tabs>
            <w:jc w:val="both"/>
            <w:rPr>
              <w:rFonts w:ascii="Times New Roman" w:eastAsia="Times New Roman" w:hAnsi="Times New Roman" w:cs="Times New Roman"/>
              <w:sz w:val="24"/>
              <w:szCs w:val="24"/>
            </w:rPr>
          </w:pPr>
          <w:r w:rsidRPr="007B4DD1">
            <w:rPr>
              <w:rFonts w:ascii="Times New Roman" w:eastAsia="Times New Roman" w:hAnsi="Times New Roman" w:cs="Times New Roman"/>
              <w:sz w:val="24"/>
              <w:szCs w:val="24"/>
            </w:rPr>
            <w:t>•</w:t>
          </w:r>
          <w:r w:rsidRPr="007B4DD1">
            <w:rPr>
              <w:rFonts w:ascii="Times New Roman" w:eastAsia="Times New Roman" w:hAnsi="Times New Roman" w:cs="Times New Roman"/>
              <w:sz w:val="24"/>
              <w:szCs w:val="24"/>
            </w:rPr>
            <w:tab/>
            <w:t>šalina nustatytus teismo darbo trūkumus;</w:t>
          </w:r>
        </w:p>
        <w:p w:rsidR="007B4DD1" w:rsidRPr="007B4DD1" w:rsidRDefault="007B4DD1" w:rsidP="007B4DD1">
          <w:pPr>
            <w:tabs>
              <w:tab w:val="left" w:pos="851"/>
            </w:tabs>
            <w:jc w:val="both"/>
            <w:rPr>
              <w:rFonts w:ascii="Times New Roman" w:eastAsia="Times New Roman" w:hAnsi="Times New Roman" w:cs="Times New Roman"/>
              <w:sz w:val="24"/>
              <w:szCs w:val="24"/>
            </w:rPr>
          </w:pPr>
          <w:r w:rsidRPr="007B4DD1">
            <w:rPr>
              <w:rFonts w:ascii="Times New Roman" w:eastAsia="Times New Roman" w:hAnsi="Times New Roman" w:cs="Times New Roman"/>
              <w:sz w:val="24"/>
              <w:szCs w:val="24"/>
            </w:rPr>
            <w:t>•</w:t>
          </w:r>
          <w:r w:rsidRPr="007B4DD1">
            <w:rPr>
              <w:rFonts w:ascii="Times New Roman" w:eastAsia="Times New Roman" w:hAnsi="Times New Roman" w:cs="Times New Roman"/>
              <w:sz w:val="24"/>
              <w:szCs w:val="24"/>
            </w:rPr>
            <w:tab/>
            <w:t>atlieka kitas jam priskirtas teismo administravimo funkcijas;</w:t>
          </w:r>
        </w:p>
        <w:p w:rsidR="007B4DD1" w:rsidRPr="007B4DD1" w:rsidRDefault="007B4DD1" w:rsidP="007B4DD1">
          <w:pPr>
            <w:tabs>
              <w:tab w:val="left" w:pos="851"/>
            </w:tabs>
            <w:jc w:val="both"/>
            <w:rPr>
              <w:rFonts w:ascii="Times New Roman" w:eastAsia="Times New Roman" w:hAnsi="Times New Roman" w:cs="Times New Roman"/>
              <w:sz w:val="24"/>
              <w:szCs w:val="24"/>
            </w:rPr>
          </w:pPr>
          <w:r w:rsidRPr="007B4DD1">
            <w:rPr>
              <w:rFonts w:ascii="Times New Roman" w:eastAsia="Times New Roman" w:hAnsi="Times New Roman" w:cs="Times New Roman"/>
              <w:sz w:val="24"/>
              <w:szCs w:val="24"/>
            </w:rPr>
            <w:lastRenderedPageBreak/>
            <w:t>•</w:t>
          </w:r>
          <w:r w:rsidRPr="007B4DD1">
            <w:rPr>
              <w:rFonts w:ascii="Times New Roman" w:eastAsia="Times New Roman" w:hAnsi="Times New Roman" w:cs="Times New Roman"/>
              <w:sz w:val="24"/>
              <w:szCs w:val="24"/>
            </w:rPr>
            <w:tab/>
            <w:t>teismo pirmininkas taip pat sprendžia teisėjo nušalinimo civilinėje byloje klausimą, pareikštą CPK nustatyta tvarka (CPK 65, 66, 69 str.).</w:t>
          </w:r>
        </w:p>
        <w:p w:rsidR="007B4DD1" w:rsidRPr="007B4DD1" w:rsidRDefault="007B4DD1" w:rsidP="007B4DD1">
          <w:pPr>
            <w:tabs>
              <w:tab w:val="left" w:pos="851"/>
            </w:tabs>
            <w:jc w:val="both"/>
            <w:rPr>
              <w:rFonts w:ascii="Times New Roman" w:eastAsia="Times New Roman" w:hAnsi="Times New Roman" w:cs="Times New Roman"/>
              <w:sz w:val="24"/>
              <w:szCs w:val="24"/>
            </w:rPr>
          </w:pPr>
          <w:r w:rsidRPr="007B4DD1">
            <w:rPr>
              <w:rFonts w:ascii="Times New Roman" w:eastAsia="Times New Roman" w:hAnsi="Times New Roman" w:cs="Times New Roman"/>
              <w:sz w:val="24"/>
              <w:szCs w:val="24"/>
            </w:rPr>
            <w:t>Teisėjų etikos kodeksas Teismo pirmininkui, kaip ir bet kuriam kitam teisėjui, draudžia:</w:t>
          </w:r>
        </w:p>
        <w:p w:rsidR="007B4DD1" w:rsidRPr="007B4DD1" w:rsidRDefault="007B4DD1" w:rsidP="007B4DD1">
          <w:pPr>
            <w:tabs>
              <w:tab w:val="left" w:pos="851"/>
            </w:tabs>
            <w:jc w:val="both"/>
            <w:rPr>
              <w:rFonts w:ascii="Times New Roman" w:eastAsia="Times New Roman" w:hAnsi="Times New Roman" w:cs="Times New Roman"/>
              <w:sz w:val="24"/>
              <w:szCs w:val="24"/>
            </w:rPr>
          </w:pPr>
          <w:r w:rsidRPr="007B4DD1">
            <w:rPr>
              <w:rFonts w:ascii="Times New Roman" w:eastAsia="Times New Roman" w:hAnsi="Times New Roman" w:cs="Times New Roman"/>
              <w:sz w:val="24"/>
              <w:szCs w:val="24"/>
            </w:rPr>
            <w:t>•</w:t>
          </w:r>
          <w:r w:rsidRPr="007B4DD1">
            <w:rPr>
              <w:rFonts w:ascii="Times New Roman" w:eastAsia="Times New Roman" w:hAnsi="Times New Roman" w:cs="Times New Roman"/>
              <w:sz w:val="24"/>
              <w:szCs w:val="24"/>
            </w:rPr>
            <w:tab/>
            <w:t>reikšti išankstinę asmeninę nuomonę konkrečių nagrinėjamų bylų klausimais;</w:t>
          </w:r>
        </w:p>
        <w:p w:rsidR="007B4DD1" w:rsidRPr="007B4DD1" w:rsidRDefault="007B4DD1" w:rsidP="007B4DD1">
          <w:pPr>
            <w:tabs>
              <w:tab w:val="left" w:pos="851"/>
            </w:tabs>
            <w:jc w:val="both"/>
            <w:rPr>
              <w:rFonts w:ascii="Times New Roman" w:eastAsia="Times New Roman" w:hAnsi="Times New Roman" w:cs="Times New Roman"/>
              <w:sz w:val="24"/>
              <w:szCs w:val="24"/>
            </w:rPr>
          </w:pPr>
          <w:r w:rsidRPr="007B4DD1">
            <w:rPr>
              <w:rFonts w:ascii="Times New Roman" w:eastAsia="Times New Roman" w:hAnsi="Times New Roman" w:cs="Times New Roman"/>
              <w:sz w:val="24"/>
              <w:szCs w:val="24"/>
            </w:rPr>
            <w:t>•</w:t>
          </w:r>
          <w:r w:rsidRPr="007B4DD1">
            <w:rPr>
              <w:rFonts w:ascii="Times New Roman" w:eastAsia="Times New Roman" w:hAnsi="Times New Roman" w:cs="Times New Roman"/>
              <w:sz w:val="24"/>
              <w:szCs w:val="24"/>
            </w:rPr>
            <w:tab/>
            <w:t>konsultuoti asmenis teisiniais klausimais įstatymų nenumatytais atvejais;</w:t>
          </w:r>
        </w:p>
        <w:p w:rsidR="007B4DD1" w:rsidRPr="007B4DD1" w:rsidRDefault="007B4DD1" w:rsidP="007B4DD1">
          <w:pPr>
            <w:tabs>
              <w:tab w:val="left" w:pos="851"/>
            </w:tabs>
            <w:jc w:val="both"/>
            <w:rPr>
              <w:rFonts w:ascii="Times New Roman" w:eastAsia="Times New Roman" w:hAnsi="Times New Roman" w:cs="Times New Roman"/>
              <w:sz w:val="24"/>
              <w:szCs w:val="24"/>
            </w:rPr>
          </w:pPr>
          <w:r w:rsidRPr="007B4DD1">
            <w:rPr>
              <w:rFonts w:ascii="Times New Roman" w:eastAsia="Times New Roman" w:hAnsi="Times New Roman" w:cs="Times New Roman"/>
              <w:sz w:val="24"/>
              <w:szCs w:val="24"/>
            </w:rPr>
            <w:t>•</w:t>
          </w:r>
          <w:r w:rsidRPr="007B4DD1">
            <w:rPr>
              <w:rFonts w:ascii="Times New Roman" w:eastAsia="Times New Roman" w:hAnsi="Times New Roman" w:cs="Times New Roman"/>
              <w:sz w:val="24"/>
              <w:szCs w:val="24"/>
            </w:rPr>
            <w:tab/>
            <w:t>svarstyti nagrinėjamą bylą su proceso dalyviais ne teismo proceso metu;</w:t>
          </w:r>
        </w:p>
        <w:p w:rsidR="007B4DD1" w:rsidRPr="007B4DD1" w:rsidRDefault="007B4DD1" w:rsidP="007B4DD1">
          <w:pPr>
            <w:tabs>
              <w:tab w:val="left" w:pos="851"/>
            </w:tabs>
            <w:jc w:val="both"/>
            <w:rPr>
              <w:rFonts w:ascii="Times New Roman" w:eastAsia="Times New Roman" w:hAnsi="Times New Roman" w:cs="Times New Roman"/>
              <w:sz w:val="24"/>
              <w:szCs w:val="24"/>
            </w:rPr>
          </w:pPr>
          <w:r w:rsidRPr="007B4DD1">
            <w:rPr>
              <w:rFonts w:ascii="Times New Roman" w:eastAsia="Times New Roman" w:hAnsi="Times New Roman" w:cs="Times New Roman"/>
              <w:sz w:val="24"/>
              <w:szCs w:val="24"/>
            </w:rPr>
            <w:t>•</w:t>
          </w:r>
          <w:r w:rsidRPr="007B4DD1">
            <w:rPr>
              <w:rFonts w:ascii="Times New Roman" w:eastAsia="Times New Roman" w:hAnsi="Times New Roman" w:cs="Times New Roman"/>
              <w:sz w:val="24"/>
              <w:szCs w:val="24"/>
            </w:rPr>
            <w:tab/>
            <w:t>teismo pirmininkas negali daryti įtakos bylų nagrinėjimui ir nurodyti kitiems teisėjams, kaip nagrinėti ir spręsti bylas, daryti įtakos bylos eigai ir baigčiai, priimamų tarpinių ar galutinių procesinių sprendimų turiniui, nes taip būtų pažeistas konstitucinis teisėjų nepriklausomumo principas.</w:t>
          </w:r>
        </w:p>
        <w:p w:rsidR="007B4DD1" w:rsidRDefault="007B4DD1" w:rsidP="007B4DD1">
          <w:pPr>
            <w:tabs>
              <w:tab w:val="left" w:pos="851"/>
            </w:tabs>
            <w:jc w:val="both"/>
            <w:rPr>
              <w:rFonts w:ascii="Times New Roman" w:eastAsia="Times New Roman" w:hAnsi="Times New Roman" w:cs="Times New Roman"/>
              <w:sz w:val="24"/>
              <w:szCs w:val="24"/>
            </w:rPr>
          </w:pPr>
          <w:r w:rsidRPr="007B4DD1">
            <w:rPr>
              <w:rFonts w:ascii="Times New Roman" w:eastAsia="Times New Roman" w:hAnsi="Times New Roman" w:cs="Times New Roman"/>
              <w:sz w:val="24"/>
              <w:szCs w:val="24"/>
            </w:rPr>
            <w:t xml:space="preserve">Teismo pirmininkė Virginija </w:t>
          </w:r>
          <w:proofErr w:type="spellStart"/>
          <w:r w:rsidRPr="007B4DD1">
            <w:rPr>
              <w:rFonts w:ascii="Times New Roman" w:eastAsia="Times New Roman" w:hAnsi="Times New Roman" w:cs="Times New Roman"/>
              <w:sz w:val="24"/>
              <w:szCs w:val="24"/>
            </w:rPr>
            <w:t>Breskienė</w:t>
          </w:r>
          <w:proofErr w:type="spellEnd"/>
          <w:r w:rsidRPr="007B4DD1">
            <w:rPr>
              <w:rFonts w:ascii="Times New Roman" w:eastAsia="Times New Roman" w:hAnsi="Times New Roman" w:cs="Times New Roman"/>
              <w:sz w:val="24"/>
              <w:szCs w:val="24"/>
            </w:rPr>
            <w:t xml:space="preserve"> interesantus priima trečiadieniais nuo 13.30 iki 16 val., teismo pirmininko pavaduotoja Daina </w:t>
          </w:r>
          <w:proofErr w:type="spellStart"/>
          <w:r w:rsidRPr="007B4DD1">
            <w:rPr>
              <w:rFonts w:ascii="Times New Roman" w:eastAsia="Times New Roman" w:hAnsi="Times New Roman" w:cs="Times New Roman"/>
              <w:sz w:val="24"/>
              <w:szCs w:val="24"/>
            </w:rPr>
            <w:t>Vaidachavičienė</w:t>
          </w:r>
          <w:proofErr w:type="spellEnd"/>
          <w:r w:rsidRPr="007B4DD1">
            <w:rPr>
              <w:rFonts w:ascii="Times New Roman" w:eastAsia="Times New Roman" w:hAnsi="Times New Roman" w:cs="Times New Roman"/>
              <w:sz w:val="24"/>
              <w:szCs w:val="24"/>
            </w:rPr>
            <w:t xml:space="preserve"> – antradieniais 14-16 val., teismo pirmininko pavaduotojas Vygintas </w:t>
          </w:r>
          <w:proofErr w:type="spellStart"/>
          <w:r w:rsidRPr="007B4DD1">
            <w:rPr>
              <w:rFonts w:ascii="Times New Roman" w:eastAsia="Times New Roman" w:hAnsi="Times New Roman" w:cs="Times New Roman"/>
              <w:sz w:val="24"/>
              <w:szCs w:val="24"/>
            </w:rPr>
            <w:t>Mažuika</w:t>
          </w:r>
          <w:proofErr w:type="spellEnd"/>
          <w:r w:rsidRPr="007B4DD1">
            <w:rPr>
              <w:rFonts w:ascii="Times New Roman" w:eastAsia="Times New Roman" w:hAnsi="Times New Roman" w:cs="Times New Roman"/>
              <w:sz w:val="24"/>
              <w:szCs w:val="24"/>
            </w:rPr>
            <w:t xml:space="preserve"> – ketvirtadieniais 10-12 val. Dėl priėmimų reikia registruotis iš anksto tel. (8 45) 50 21 51 arba atvykus į Panevėžio apylinkės teismą (208 kab., Laisvės a. 17, Panevėžyje).</w:t>
          </w:r>
        </w:p>
        <w:p w:rsidR="00697150" w:rsidRDefault="00882599" w:rsidP="007B4DD1">
          <w:pPr>
            <w:tabs>
              <w:tab w:val="left" w:pos="851"/>
            </w:tabs>
            <w:jc w:val="both"/>
            <w:rPr>
              <w:rFonts w:ascii="Times New Roman" w:eastAsia="Times New Roman" w:hAnsi="Times New Roman" w:cs="Times New Roman"/>
              <w:sz w:val="24"/>
              <w:szCs w:val="24"/>
            </w:rPr>
          </w:pPr>
          <w:r w:rsidRPr="00882599">
            <w:rPr>
              <w:rFonts w:ascii="Times New Roman" w:eastAsia="Times New Roman" w:hAnsi="Times New Roman" w:cs="Times New Roman"/>
              <w:sz w:val="24"/>
              <w:szCs w:val="24"/>
            </w:rPr>
            <w:t>Siekiant užtikrinti operatyvų darbo organizavimą, 201</w:t>
          </w:r>
          <w:r w:rsidR="00697150">
            <w:rPr>
              <w:rFonts w:ascii="Times New Roman" w:eastAsia="Times New Roman" w:hAnsi="Times New Roman" w:cs="Times New Roman"/>
              <w:sz w:val="24"/>
              <w:szCs w:val="24"/>
            </w:rPr>
            <w:t>8</w:t>
          </w:r>
          <w:r w:rsidRPr="00882599">
            <w:rPr>
              <w:rFonts w:ascii="Times New Roman" w:eastAsia="Times New Roman" w:hAnsi="Times New Roman" w:cs="Times New Roman"/>
              <w:sz w:val="24"/>
              <w:szCs w:val="24"/>
            </w:rPr>
            <w:t xml:space="preserve"> metais kiekvieną mėnesį buvo rengiami teisėjų, o pagal poreikį ir visų teismo darbuotojų, susirinkimai.</w:t>
          </w:r>
          <w:r w:rsidR="00697150">
            <w:rPr>
              <w:rFonts w:ascii="Times New Roman" w:eastAsia="Times New Roman" w:hAnsi="Times New Roman" w:cs="Times New Roman"/>
              <w:sz w:val="24"/>
              <w:szCs w:val="24"/>
            </w:rPr>
            <w:t xml:space="preserve"> </w:t>
          </w:r>
        </w:p>
        <w:p w:rsidR="00697150" w:rsidRDefault="00697150" w:rsidP="00E82DE6">
          <w:pPr>
            <w:tabs>
              <w:tab w:val="left" w:pos="851"/>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 kartus per metus visi teisėjai buvo pakviesti į Visuotinį teisėjų susirinkimą.</w:t>
          </w:r>
        </w:p>
        <w:p w:rsidR="00882599" w:rsidRDefault="00697150" w:rsidP="00E82DE6">
          <w:pPr>
            <w:tabs>
              <w:tab w:val="left" w:pos="851"/>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2018 metais Teisme išrinkta Darbo taryba.</w:t>
          </w:r>
        </w:p>
        <w:p w:rsidR="00902788" w:rsidRPr="00902788" w:rsidRDefault="00902788" w:rsidP="00902788">
          <w:pPr>
            <w:pStyle w:val="Antrat1"/>
          </w:pPr>
          <w:bookmarkStart w:id="15" w:name="_Toc1550666"/>
          <w:r w:rsidRPr="00902788">
            <w:t>Personal</w:t>
          </w:r>
          <w:r w:rsidR="00697150">
            <w:t>o</w:t>
          </w:r>
          <w:r w:rsidRPr="00902788">
            <w:t xml:space="preserve"> vadyba</w:t>
          </w:r>
          <w:bookmarkEnd w:id="15"/>
        </w:p>
        <w:p w:rsidR="00902788" w:rsidRPr="00902788" w:rsidRDefault="00902788" w:rsidP="00902788">
          <w:pPr>
            <w:jc w:val="both"/>
            <w:rPr>
              <w:rFonts w:ascii="Times New Roman" w:hAnsi="Times New Roman" w:cs="Times New Roman"/>
              <w:sz w:val="24"/>
              <w:szCs w:val="24"/>
            </w:rPr>
          </w:pPr>
        </w:p>
        <w:p w:rsidR="00902788" w:rsidRPr="00902788" w:rsidRDefault="00902788" w:rsidP="0097723F">
          <w:pPr>
            <w:jc w:val="both"/>
            <w:rPr>
              <w:rFonts w:ascii="Times New Roman" w:hAnsi="Times New Roman" w:cs="Times New Roman"/>
              <w:sz w:val="24"/>
              <w:szCs w:val="24"/>
            </w:rPr>
          </w:pPr>
          <w:r w:rsidRPr="00902788">
            <w:rPr>
              <w:rFonts w:ascii="Times New Roman" w:hAnsi="Times New Roman" w:cs="Times New Roman"/>
              <w:sz w:val="24"/>
              <w:szCs w:val="24"/>
            </w:rPr>
            <w:t>2018 m. sausio 1 d. įgyvendinus teismų reformą ir prie Panevėžio apylinkės teismo prijungus Biržų, Pasvalio, Kupiškio, Rokiškio rūmus, darbuotojų skaičius išaugo beveik dvigubai. Iš buvusių 108 darbuotojų</w:t>
          </w:r>
          <w:r>
            <w:rPr>
              <w:rFonts w:ascii="Times New Roman" w:hAnsi="Times New Roman" w:cs="Times New Roman"/>
              <w:sz w:val="24"/>
              <w:szCs w:val="24"/>
            </w:rPr>
            <w:t xml:space="preserve"> ko</w:t>
          </w:r>
          <w:r w:rsidR="004F5DB6">
            <w:rPr>
              <w:rFonts w:ascii="Times New Roman" w:hAnsi="Times New Roman" w:cs="Times New Roman"/>
              <w:sz w:val="24"/>
              <w:szCs w:val="24"/>
            </w:rPr>
            <w:t>lektyvas padidėjo iki</w:t>
          </w:r>
          <w:r w:rsidRPr="00902788">
            <w:rPr>
              <w:rFonts w:ascii="Times New Roman" w:hAnsi="Times New Roman" w:cs="Times New Roman"/>
              <w:sz w:val="24"/>
              <w:szCs w:val="24"/>
            </w:rPr>
            <w:t xml:space="preserve"> 197</w:t>
          </w:r>
          <w:r w:rsidR="004F5DB6">
            <w:rPr>
              <w:rFonts w:ascii="Times New Roman" w:hAnsi="Times New Roman" w:cs="Times New Roman"/>
              <w:sz w:val="24"/>
              <w:szCs w:val="24"/>
            </w:rPr>
            <w:t xml:space="preserve">. </w:t>
          </w:r>
          <w:r w:rsidRPr="00902788">
            <w:rPr>
              <w:rFonts w:ascii="Times New Roman" w:hAnsi="Times New Roman" w:cs="Times New Roman"/>
              <w:sz w:val="24"/>
              <w:szCs w:val="24"/>
            </w:rPr>
            <w:t>39 teisėjai (t</w:t>
          </w:r>
          <w:r w:rsidR="004F5DB6">
            <w:rPr>
              <w:rFonts w:ascii="Times New Roman" w:hAnsi="Times New Roman" w:cs="Times New Roman"/>
              <w:sz w:val="24"/>
              <w:szCs w:val="24"/>
            </w:rPr>
            <w:t>aip pat</w:t>
          </w:r>
          <w:r w:rsidRPr="00902788">
            <w:rPr>
              <w:rFonts w:ascii="Times New Roman" w:hAnsi="Times New Roman" w:cs="Times New Roman"/>
              <w:sz w:val="24"/>
              <w:szCs w:val="24"/>
            </w:rPr>
            <w:t xml:space="preserve"> teismo pirmininkas ir 2 pavaduotojai), teismo kancleris, teismo pirmininko patarėja, teismo pirmininko padėjėja </w:t>
          </w:r>
          <w:r>
            <w:rPr>
              <w:rFonts w:ascii="Times New Roman" w:hAnsi="Times New Roman" w:cs="Times New Roman"/>
              <w:sz w:val="24"/>
              <w:szCs w:val="24"/>
            </w:rPr>
            <w:t>(</w:t>
          </w:r>
          <w:r w:rsidRPr="00902788">
            <w:rPr>
              <w:rFonts w:ascii="Times New Roman" w:hAnsi="Times New Roman" w:cs="Times New Roman"/>
              <w:sz w:val="24"/>
              <w:szCs w:val="24"/>
            </w:rPr>
            <w:t>ryšiams su žiniasklaida ir visuomene</w:t>
          </w:r>
          <w:r>
            <w:rPr>
              <w:rFonts w:ascii="Times New Roman" w:hAnsi="Times New Roman" w:cs="Times New Roman"/>
              <w:sz w:val="24"/>
              <w:szCs w:val="24"/>
            </w:rPr>
            <w:t>)</w:t>
          </w:r>
          <w:r w:rsidRPr="00902788">
            <w:rPr>
              <w:rFonts w:ascii="Times New Roman" w:hAnsi="Times New Roman" w:cs="Times New Roman"/>
              <w:sz w:val="24"/>
              <w:szCs w:val="24"/>
            </w:rPr>
            <w:t>, teismo administracijos sekretorius, 21 teisėjų padėjėjas, vyriausiasis specialistas (teismo kanclerio tarnyboje) vyresnysis specialistas (teismo kanclerio tarnyboje), vyriausiasis specialistas (psichologas), 41 Raštinės</w:t>
          </w:r>
          <w:r w:rsidR="00904110">
            <w:rPr>
              <w:rFonts w:ascii="Times New Roman" w:hAnsi="Times New Roman" w:cs="Times New Roman"/>
              <w:sz w:val="24"/>
              <w:szCs w:val="24"/>
            </w:rPr>
            <w:t xml:space="preserve"> (iš jų 21 teismo posėdžių sekretorius)</w:t>
          </w:r>
          <w:r w:rsidRPr="00902788">
            <w:rPr>
              <w:rFonts w:ascii="Times New Roman" w:hAnsi="Times New Roman" w:cs="Times New Roman"/>
              <w:sz w:val="24"/>
              <w:szCs w:val="24"/>
            </w:rPr>
            <w:t>, 3 Archyvo, 3 Finansų ir apskaitos, 12 Ūkio, 2 Informacinių technologijų skyrių darbuotojai, 17 Biržų, 13 Kupiškio, 16 Pasvalio bei 23 Rokiškio rūmų darbuotojai.</w:t>
          </w:r>
        </w:p>
        <w:p w:rsidR="00902788" w:rsidRPr="00902788" w:rsidRDefault="00902788" w:rsidP="0097723F">
          <w:pPr>
            <w:jc w:val="both"/>
            <w:rPr>
              <w:rFonts w:ascii="Times New Roman" w:hAnsi="Times New Roman" w:cs="Times New Roman"/>
              <w:sz w:val="24"/>
              <w:szCs w:val="24"/>
            </w:rPr>
          </w:pPr>
          <w:r w:rsidRPr="00902788">
            <w:rPr>
              <w:rFonts w:ascii="Times New Roman" w:hAnsi="Times New Roman" w:cs="Times New Roman"/>
              <w:sz w:val="24"/>
              <w:szCs w:val="24"/>
            </w:rPr>
            <w:t>Nuo šių metų liepos 1 d. įsteigta nauja vyriausiojo specialisto (psichologo) pareigybė</w:t>
          </w:r>
          <w:r w:rsidR="00E94341">
            <w:rPr>
              <w:rFonts w:ascii="Times New Roman" w:hAnsi="Times New Roman" w:cs="Times New Roman"/>
              <w:sz w:val="24"/>
              <w:szCs w:val="24"/>
            </w:rPr>
            <w:t>.</w:t>
          </w:r>
        </w:p>
        <w:p w:rsidR="00902788" w:rsidRPr="00902788" w:rsidRDefault="00902788" w:rsidP="0097723F">
          <w:pPr>
            <w:jc w:val="both"/>
            <w:rPr>
              <w:rFonts w:ascii="Times New Roman" w:hAnsi="Times New Roman" w:cs="Times New Roman"/>
              <w:sz w:val="24"/>
              <w:szCs w:val="24"/>
            </w:rPr>
          </w:pPr>
          <w:r>
            <w:rPr>
              <w:rFonts w:ascii="Times New Roman" w:hAnsi="Times New Roman" w:cs="Times New Roman"/>
              <w:sz w:val="24"/>
              <w:szCs w:val="24"/>
            </w:rPr>
            <w:t>Teisme n</w:t>
          </w:r>
          <w:r w:rsidRPr="00902788">
            <w:rPr>
              <w:rFonts w:ascii="Times New Roman" w:hAnsi="Times New Roman" w:cs="Times New Roman"/>
              <w:sz w:val="24"/>
              <w:szCs w:val="24"/>
            </w:rPr>
            <w:t xml:space="preserve">emažai pokyčių </w:t>
          </w:r>
          <w:r>
            <w:rPr>
              <w:rFonts w:ascii="Times New Roman" w:hAnsi="Times New Roman" w:cs="Times New Roman"/>
              <w:sz w:val="24"/>
              <w:szCs w:val="24"/>
            </w:rPr>
            <w:t xml:space="preserve">būta </w:t>
          </w:r>
          <w:r w:rsidRPr="00902788">
            <w:rPr>
              <w:rFonts w:ascii="Times New Roman" w:hAnsi="Times New Roman" w:cs="Times New Roman"/>
              <w:sz w:val="24"/>
              <w:szCs w:val="24"/>
            </w:rPr>
            <w:t>ir</w:t>
          </w:r>
          <w:r>
            <w:rPr>
              <w:rFonts w:ascii="Times New Roman" w:hAnsi="Times New Roman" w:cs="Times New Roman"/>
              <w:sz w:val="24"/>
              <w:szCs w:val="24"/>
            </w:rPr>
            <w:t xml:space="preserve"> tarp</w:t>
          </w:r>
          <w:r w:rsidRPr="00902788">
            <w:rPr>
              <w:rFonts w:ascii="Times New Roman" w:hAnsi="Times New Roman" w:cs="Times New Roman"/>
              <w:sz w:val="24"/>
              <w:szCs w:val="24"/>
            </w:rPr>
            <w:t xml:space="preserve"> teisėjų</w:t>
          </w:r>
          <w:r>
            <w:rPr>
              <w:rFonts w:ascii="Times New Roman" w:hAnsi="Times New Roman" w:cs="Times New Roman"/>
              <w:sz w:val="24"/>
              <w:szCs w:val="24"/>
            </w:rPr>
            <w:t>, vieni išėjo į kitą teismą, kiti buvo naujai priimti</w:t>
          </w:r>
          <w:r w:rsidR="00E94341">
            <w:rPr>
              <w:rFonts w:ascii="Times New Roman" w:hAnsi="Times New Roman" w:cs="Times New Roman"/>
              <w:sz w:val="24"/>
              <w:szCs w:val="24"/>
            </w:rPr>
            <w:t xml:space="preserve"> ar atleisti.</w:t>
          </w:r>
          <w:r w:rsidRPr="00902788">
            <w:rPr>
              <w:rFonts w:ascii="Times New Roman" w:hAnsi="Times New Roman" w:cs="Times New Roman"/>
              <w:sz w:val="24"/>
              <w:szCs w:val="24"/>
            </w:rPr>
            <w:t xml:space="preserve"> Lietuvos Respublikos Prezidento 2018 m. liepos 9 d. dekretu Nr.1K-1348 nuo 2018 m. liepos  10 d. Panevėžio apylinkės teismo teisėjais paskirti Rita </w:t>
          </w:r>
          <w:proofErr w:type="spellStart"/>
          <w:r w:rsidRPr="00902788">
            <w:rPr>
              <w:rFonts w:ascii="Times New Roman" w:hAnsi="Times New Roman" w:cs="Times New Roman"/>
              <w:sz w:val="24"/>
              <w:szCs w:val="24"/>
            </w:rPr>
            <w:t>Dirkė</w:t>
          </w:r>
          <w:proofErr w:type="spellEnd"/>
          <w:r w:rsidRPr="00902788">
            <w:rPr>
              <w:rFonts w:ascii="Times New Roman" w:hAnsi="Times New Roman" w:cs="Times New Roman"/>
              <w:sz w:val="24"/>
              <w:szCs w:val="24"/>
            </w:rPr>
            <w:t>, Marius Jankauskas</w:t>
          </w:r>
          <w:r>
            <w:rPr>
              <w:rFonts w:ascii="Times New Roman" w:hAnsi="Times New Roman" w:cs="Times New Roman"/>
              <w:sz w:val="24"/>
              <w:szCs w:val="24"/>
            </w:rPr>
            <w:t xml:space="preserve"> (Panevėžio rūmai)</w:t>
          </w:r>
          <w:r w:rsidRPr="00902788">
            <w:rPr>
              <w:rFonts w:ascii="Times New Roman" w:hAnsi="Times New Roman" w:cs="Times New Roman"/>
              <w:sz w:val="24"/>
              <w:szCs w:val="24"/>
            </w:rPr>
            <w:t xml:space="preserve"> bei Vaidas </w:t>
          </w:r>
          <w:proofErr w:type="spellStart"/>
          <w:r w:rsidRPr="00902788">
            <w:rPr>
              <w:rFonts w:ascii="Times New Roman" w:hAnsi="Times New Roman" w:cs="Times New Roman"/>
              <w:sz w:val="24"/>
              <w:szCs w:val="24"/>
            </w:rPr>
            <w:t>Steckys</w:t>
          </w:r>
          <w:proofErr w:type="spellEnd"/>
          <w:r>
            <w:rPr>
              <w:rFonts w:ascii="Times New Roman" w:hAnsi="Times New Roman" w:cs="Times New Roman"/>
              <w:sz w:val="24"/>
              <w:szCs w:val="24"/>
            </w:rPr>
            <w:t xml:space="preserve"> (Biržų rūmai)</w:t>
          </w:r>
          <w:r w:rsidRPr="00902788">
            <w:rPr>
              <w:rFonts w:ascii="Times New Roman" w:hAnsi="Times New Roman" w:cs="Times New Roman"/>
              <w:sz w:val="24"/>
              <w:szCs w:val="24"/>
            </w:rPr>
            <w:t xml:space="preserve">. 2018 m. sausio 2 d. Lietuvos Respublikos Prezidento dekretu Nr. 1K-1192 Biržų rūmų teisėja Edita </w:t>
          </w:r>
          <w:proofErr w:type="spellStart"/>
          <w:r w:rsidRPr="00902788">
            <w:rPr>
              <w:rFonts w:ascii="Times New Roman" w:hAnsi="Times New Roman" w:cs="Times New Roman"/>
              <w:sz w:val="24"/>
              <w:szCs w:val="24"/>
            </w:rPr>
            <w:t>Jusevičienė</w:t>
          </w:r>
          <w:proofErr w:type="spellEnd"/>
          <w:r w:rsidRPr="00902788">
            <w:rPr>
              <w:rFonts w:ascii="Times New Roman" w:hAnsi="Times New Roman" w:cs="Times New Roman"/>
              <w:sz w:val="24"/>
              <w:szCs w:val="24"/>
            </w:rPr>
            <w:t xml:space="preserve"> nuo 2018 m. sausio 8 d. paskirta dirbti Šiaulių apylinkės </w:t>
          </w:r>
          <w:r w:rsidRPr="00902788">
            <w:rPr>
              <w:rFonts w:ascii="Times New Roman" w:hAnsi="Times New Roman" w:cs="Times New Roman"/>
              <w:sz w:val="24"/>
              <w:szCs w:val="24"/>
            </w:rPr>
            <w:lastRenderedPageBreak/>
            <w:t xml:space="preserve">teismo Radviliškio rūmuose. 2018 m. kovo 16 d. Lietuvos Respublikos Prezidento dekretu Nr. 1K-1245 teisėja Beatričė </w:t>
          </w:r>
          <w:proofErr w:type="spellStart"/>
          <w:r w:rsidRPr="00902788">
            <w:rPr>
              <w:rFonts w:ascii="Times New Roman" w:hAnsi="Times New Roman" w:cs="Times New Roman"/>
              <w:sz w:val="24"/>
              <w:szCs w:val="24"/>
            </w:rPr>
            <w:t>Bakanauskaitė</w:t>
          </w:r>
          <w:proofErr w:type="spellEnd"/>
          <w:r w:rsidRPr="00902788">
            <w:rPr>
              <w:rFonts w:ascii="Times New Roman" w:hAnsi="Times New Roman" w:cs="Times New Roman"/>
              <w:sz w:val="24"/>
              <w:szCs w:val="24"/>
            </w:rPr>
            <w:t xml:space="preserve"> nuo 2018 m. birželio 1 d. paskirta dirbti Vilniaus mie</w:t>
          </w:r>
          <w:r w:rsidR="004F5DB6">
            <w:rPr>
              <w:rFonts w:ascii="Times New Roman" w:hAnsi="Times New Roman" w:cs="Times New Roman"/>
              <w:sz w:val="24"/>
              <w:szCs w:val="24"/>
            </w:rPr>
            <w:t>s</w:t>
          </w:r>
          <w:r w:rsidRPr="00902788">
            <w:rPr>
              <w:rFonts w:ascii="Times New Roman" w:hAnsi="Times New Roman" w:cs="Times New Roman"/>
              <w:sz w:val="24"/>
              <w:szCs w:val="24"/>
            </w:rPr>
            <w:t xml:space="preserve">to apylinkės teisme. 2018 m. spalio 26 d. Lietuvos Respublikos Prezidento dekretu Nr. 1K-1443 Algirdas </w:t>
          </w:r>
          <w:proofErr w:type="spellStart"/>
          <w:r w:rsidRPr="00902788">
            <w:rPr>
              <w:rFonts w:ascii="Times New Roman" w:hAnsi="Times New Roman" w:cs="Times New Roman"/>
              <w:sz w:val="24"/>
              <w:szCs w:val="24"/>
            </w:rPr>
            <w:t>Švedavičius</w:t>
          </w:r>
          <w:proofErr w:type="spellEnd"/>
          <w:r w:rsidRPr="00902788">
            <w:rPr>
              <w:rFonts w:ascii="Times New Roman" w:hAnsi="Times New Roman" w:cs="Times New Roman"/>
              <w:sz w:val="24"/>
              <w:szCs w:val="24"/>
            </w:rPr>
            <w:t xml:space="preserve"> atleistas iš Panevėžio apylinkės teismo teisėjo pareigų. 2018 m. lapkričio 15 d. Lietuvos Respublikos Prezidento dekretu Nr. 1K-1454 Gražina </w:t>
          </w:r>
          <w:proofErr w:type="spellStart"/>
          <w:r w:rsidRPr="00902788">
            <w:rPr>
              <w:rFonts w:ascii="Times New Roman" w:hAnsi="Times New Roman" w:cs="Times New Roman"/>
              <w:sz w:val="24"/>
              <w:szCs w:val="24"/>
            </w:rPr>
            <w:t>Kazilionienė</w:t>
          </w:r>
          <w:proofErr w:type="spellEnd"/>
          <w:r w:rsidRPr="00902788">
            <w:rPr>
              <w:rFonts w:ascii="Times New Roman" w:hAnsi="Times New Roman" w:cs="Times New Roman"/>
              <w:sz w:val="24"/>
              <w:szCs w:val="24"/>
            </w:rPr>
            <w:t xml:space="preserve"> atleista iš Panevėžio apylinkės teismo teisėjo pareigų.</w:t>
          </w:r>
        </w:p>
        <w:p w:rsidR="00902788" w:rsidRDefault="00902788" w:rsidP="0097723F">
          <w:pPr>
            <w:jc w:val="both"/>
            <w:rPr>
              <w:rFonts w:ascii="Times New Roman" w:hAnsi="Times New Roman" w:cs="Times New Roman"/>
              <w:sz w:val="24"/>
              <w:szCs w:val="24"/>
            </w:rPr>
          </w:pPr>
          <w:r w:rsidRPr="00902788">
            <w:rPr>
              <w:rFonts w:ascii="Times New Roman" w:hAnsi="Times New Roman" w:cs="Times New Roman"/>
              <w:sz w:val="24"/>
              <w:szCs w:val="24"/>
            </w:rPr>
            <w:t>2018 m</w:t>
          </w:r>
          <w:r>
            <w:rPr>
              <w:rFonts w:ascii="Times New Roman" w:hAnsi="Times New Roman" w:cs="Times New Roman"/>
              <w:sz w:val="24"/>
              <w:szCs w:val="24"/>
            </w:rPr>
            <w:t>etais teisme</w:t>
          </w:r>
          <w:r w:rsidRPr="00902788">
            <w:rPr>
              <w:rFonts w:ascii="Times New Roman" w:hAnsi="Times New Roman" w:cs="Times New Roman"/>
              <w:sz w:val="24"/>
              <w:szCs w:val="24"/>
            </w:rPr>
            <w:t xml:space="preserve"> priimta 17,</w:t>
          </w:r>
          <w:r w:rsidR="0097723F">
            <w:rPr>
              <w:rFonts w:ascii="Times New Roman" w:hAnsi="Times New Roman" w:cs="Times New Roman"/>
              <w:sz w:val="24"/>
              <w:szCs w:val="24"/>
            </w:rPr>
            <w:t xml:space="preserve"> o</w:t>
          </w:r>
          <w:r w:rsidRPr="00902788">
            <w:rPr>
              <w:rFonts w:ascii="Times New Roman" w:hAnsi="Times New Roman" w:cs="Times New Roman"/>
              <w:sz w:val="24"/>
              <w:szCs w:val="24"/>
            </w:rPr>
            <w:t xml:space="preserve"> atleista 12</w:t>
          </w:r>
          <w:r w:rsidR="0097723F" w:rsidRPr="0097723F">
            <w:rPr>
              <w:rFonts w:ascii="Times New Roman" w:hAnsi="Times New Roman" w:cs="Times New Roman"/>
              <w:sz w:val="24"/>
              <w:szCs w:val="24"/>
            </w:rPr>
            <w:t xml:space="preserve"> </w:t>
          </w:r>
          <w:r w:rsidR="0097723F" w:rsidRPr="00902788">
            <w:rPr>
              <w:rFonts w:ascii="Times New Roman" w:hAnsi="Times New Roman" w:cs="Times New Roman"/>
              <w:sz w:val="24"/>
              <w:szCs w:val="24"/>
            </w:rPr>
            <w:t>valstybės tarnautojų</w:t>
          </w:r>
          <w:r w:rsidRPr="00902788">
            <w:rPr>
              <w:rFonts w:ascii="Times New Roman" w:hAnsi="Times New Roman" w:cs="Times New Roman"/>
              <w:sz w:val="24"/>
              <w:szCs w:val="24"/>
            </w:rPr>
            <w:t>. Tuo pačiu laikotarpiu priimta 10, o atleisti 8</w:t>
          </w:r>
          <w:r w:rsidR="0097723F" w:rsidRPr="0097723F">
            <w:rPr>
              <w:rFonts w:ascii="Times New Roman" w:hAnsi="Times New Roman" w:cs="Times New Roman"/>
              <w:sz w:val="24"/>
              <w:szCs w:val="24"/>
            </w:rPr>
            <w:t xml:space="preserve"> </w:t>
          </w:r>
          <w:r w:rsidR="0097723F" w:rsidRPr="00902788">
            <w:rPr>
              <w:rFonts w:ascii="Times New Roman" w:hAnsi="Times New Roman" w:cs="Times New Roman"/>
              <w:sz w:val="24"/>
              <w:szCs w:val="24"/>
            </w:rPr>
            <w:t>darbuotoj</w:t>
          </w:r>
          <w:r w:rsidR="0097723F">
            <w:rPr>
              <w:rFonts w:ascii="Times New Roman" w:hAnsi="Times New Roman" w:cs="Times New Roman"/>
              <w:sz w:val="24"/>
              <w:szCs w:val="24"/>
            </w:rPr>
            <w:t>ai</w:t>
          </w:r>
          <w:r w:rsidR="0097723F" w:rsidRPr="00902788">
            <w:rPr>
              <w:rFonts w:ascii="Times New Roman" w:hAnsi="Times New Roman" w:cs="Times New Roman"/>
              <w:sz w:val="24"/>
              <w:szCs w:val="24"/>
            </w:rPr>
            <w:t xml:space="preserve"> dirban</w:t>
          </w:r>
          <w:r w:rsidR="0097723F">
            <w:rPr>
              <w:rFonts w:ascii="Times New Roman" w:hAnsi="Times New Roman" w:cs="Times New Roman"/>
              <w:sz w:val="24"/>
              <w:szCs w:val="24"/>
            </w:rPr>
            <w:t>tys</w:t>
          </w:r>
          <w:r w:rsidR="0097723F" w:rsidRPr="00902788">
            <w:rPr>
              <w:rFonts w:ascii="Times New Roman" w:hAnsi="Times New Roman" w:cs="Times New Roman"/>
              <w:sz w:val="24"/>
              <w:szCs w:val="24"/>
            </w:rPr>
            <w:t xml:space="preserve"> pagal darbo sutartis</w:t>
          </w:r>
          <w:r w:rsidRPr="00902788">
            <w:rPr>
              <w:rFonts w:ascii="Times New Roman" w:hAnsi="Times New Roman" w:cs="Times New Roman"/>
              <w:sz w:val="24"/>
              <w:szCs w:val="24"/>
            </w:rPr>
            <w:t>.</w:t>
          </w:r>
        </w:p>
        <w:p w:rsidR="00871578" w:rsidRPr="00871578" w:rsidRDefault="00871578" w:rsidP="00871578">
          <w:pPr>
            <w:pStyle w:val="Antrat1"/>
          </w:pPr>
          <w:bookmarkStart w:id="16" w:name="_Toc1550667"/>
          <w:r w:rsidRPr="00871578">
            <w:t>Kvalifikacijos kėlimas, mokymai</w:t>
          </w:r>
          <w:bookmarkEnd w:id="16"/>
        </w:p>
        <w:p w:rsidR="00871578" w:rsidRPr="00871578" w:rsidRDefault="00871578" w:rsidP="00871578">
          <w:pPr>
            <w:jc w:val="both"/>
            <w:rPr>
              <w:rFonts w:ascii="Times New Roman" w:hAnsi="Times New Roman" w:cs="Times New Roman"/>
              <w:sz w:val="24"/>
              <w:szCs w:val="24"/>
            </w:rPr>
          </w:pPr>
          <w:r w:rsidRPr="00871578">
            <w:rPr>
              <w:rFonts w:ascii="Times New Roman" w:hAnsi="Times New Roman" w:cs="Times New Roman"/>
              <w:sz w:val="24"/>
              <w:szCs w:val="24"/>
            </w:rPr>
            <w:t xml:space="preserve"> </w:t>
          </w:r>
        </w:p>
        <w:p w:rsidR="000D6269" w:rsidRDefault="00871578" w:rsidP="000D6269">
          <w:pPr>
            <w:jc w:val="both"/>
            <w:rPr>
              <w:rFonts w:ascii="Times New Roman" w:hAnsi="Times New Roman" w:cs="Times New Roman"/>
              <w:sz w:val="24"/>
              <w:szCs w:val="24"/>
            </w:rPr>
          </w:pPr>
          <w:r w:rsidRPr="00871578">
            <w:rPr>
              <w:rFonts w:ascii="Times New Roman" w:hAnsi="Times New Roman" w:cs="Times New Roman"/>
              <w:sz w:val="24"/>
              <w:szCs w:val="24"/>
            </w:rPr>
            <w:t>Teismo darbuotojams keliami aukšti kvalifikacijos reikalavimai</w:t>
          </w:r>
          <w:r w:rsidR="00E94341">
            <w:rPr>
              <w:rFonts w:ascii="Times New Roman" w:hAnsi="Times New Roman" w:cs="Times New Roman"/>
              <w:sz w:val="24"/>
              <w:szCs w:val="24"/>
            </w:rPr>
            <w:t xml:space="preserve">, nuolat </w:t>
          </w:r>
          <w:r w:rsidR="000D6269">
            <w:rPr>
              <w:rFonts w:ascii="Times New Roman" w:hAnsi="Times New Roman" w:cs="Times New Roman"/>
              <w:sz w:val="24"/>
              <w:szCs w:val="24"/>
            </w:rPr>
            <w:t>organizuojami</w:t>
          </w:r>
          <w:r w:rsidR="00E94341">
            <w:rPr>
              <w:rFonts w:ascii="Times New Roman" w:hAnsi="Times New Roman" w:cs="Times New Roman"/>
              <w:sz w:val="24"/>
              <w:szCs w:val="24"/>
            </w:rPr>
            <w:t xml:space="preserve"> mokymai</w:t>
          </w:r>
          <w:r w:rsidR="000D6269">
            <w:rPr>
              <w:rFonts w:ascii="Times New Roman" w:hAnsi="Times New Roman" w:cs="Times New Roman"/>
              <w:sz w:val="24"/>
              <w:szCs w:val="24"/>
            </w:rPr>
            <w:t xml:space="preserve"> teismo vadovams, teisėjams, teismo darbuotojams. </w:t>
          </w:r>
        </w:p>
        <w:p w:rsidR="00871578" w:rsidRPr="00871578" w:rsidRDefault="00871578" w:rsidP="000D6269">
          <w:pPr>
            <w:jc w:val="both"/>
            <w:rPr>
              <w:rFonts w:ascii="Times New Roman" w:hAnsi="Times New Roman" w:cs="Times New Roman"/>
              <w:sz w:val="24"/>
              <w:szCs w:val="24"/>
            </w:rPr>
          </w:pPr>
          <w:r w:rsidRPr="00871578">
            <w:rPr>
              <w:rFonts w:ascii="Times New Roman" w:hAnsi="Times New Roman" w:cs="Times New Roman"/>
              <w:sz w:val="24"/>
              <w:szCs w:val="24"/>
            </w:rPr>
            <w:t>201</w:t>
          </w:r>
          <w:r w:rsidR="000D6269">
            <w:rPr>
              <w:rFonts w:ascii="Times New Roman" w:hAnsi="Times New Roman" w:cs="Times New Roman"/>
              <w:sz w:val="24"/>
              <w:szCs w:val="24"/>
            </w:rPr>
            <w:t>8</w:t>
          </w:r>
          <w:r w:rsidRPr="00871578">
            <w:rPr>
              <w:rFonts w:ascii="Times New Roman" w:hAnsi="Times New Roman" w:cs="Times New Roman"/>
              <w:sz w:val="24"/>
              <w:szCs w:val="24"/>
            </w:rPr>
            <w:t xml:space="preserve"> m. mokymuose dalyvavo </w:t>
          </w:r>
          <w:r w:rsidR="00C42590">
            <w:rPr>
              <w:rFonts w:ascii="Times New Roman" w:hAnsi="Times New Roman" w:cs="Times New Roman"/>
              <w:sz w:val="24"/>
              <w:szCs w:val="24"/>
            </w:rPr>
            <w:t xml:space="preserve">39 teisėjai ir </w:t>
          </w:r>
          <w:r w:rsidRPr="00871578">
            <w:rPr>
              <w:rFonts w:ascii="Times New Roman" w:hAnsi="Times New Roman" w:cs="Times New Roman"/>
              <w:sz w:val="24"/>
              <w:szCs w:val="24"/>
            </w:rPr>
            <w:t>6</w:t>
          </w:r>
          <w:r w:rsidR="000D6269">
            <w:rPr>
              <w:rFonts w:ascii="Times New Roman" w:hAnsi="Times New Roman" w:cs="Times New Roman"/>
              <w:sz w:val="24"/>
              <w:szCs w:val="24"/>
            </w:rPr>
            <w:t>7</w:t>
          </w:r>
          <w:r w:rsidRPr="00871578">
            <w:rPr>
              <w:rFonts w:ascii="Times New Roman" w:hAnsi="Times New Roman" w:cs="Times New Roman"/>
              <w:sz w:val="24"/>
              <w:szCs w:val="24"/>
            </w:rPr>
            <w:t xml:space="preserve"> </w:t>
          </w:r>
          <w:r w:rsidR="00F718F2">
            <w:rPr>
              <w:rFonts w:ascii="Times New Roman" w:hAnsi="Times New Roman" w:cs="Times New Roman"/>
              <w:sz w:val="24"/>
              <w:szCs w:val="24"/>
            </w:rPr>
            <w:t>valstybės tarnautojai</w:t>
          </w:r>
          <w:r w:rsidR="000D6269">
            <w:rPr>
              <w:rFonts w:ascii="Times New Roman" w:hAnsi="Times New Roman" w:cs="Times New Roman"/>
              <w:sz w:val="24"/>
              <w:szCs w:val="24"/>
            </w:rPr>
            <w:t xml:space="preserve"> pagal </w:t>
          </w:r>
          <w:r w:rsidRPr="00871578">
            <w:rPr>
              <w:rFonts w:ascii="Times New Roman" w:hAnsi="Times New Roman" w:cs="Times New Roman"/>
              <w:sz w:val="24"/>
              <w:szCs w:val="24"/>
            </w:rPr>
            <w:t>šias mokymo rūšis:</w:t>
          </w:r>
        </w:p>
        <w:p w:rsidR="00871578" w:rsidRPr="00871578" w:rsidRDefault="00871578" w:rsidP="000D6269">
          <w:pPr>
            <w:jc w:val="both"/>
            <w:rPr>
              <w:rFonts w:ascii="Times New Roman" w:hAnsi="Times New Roman" w:cs="Times New Roman"/>
              <w:sz w:val="24"/>
              <w:szCs w:val="24"/>
            </w:rPr>
          </w:pPr>
          <w:r w:rsidRPr="00871578">
            <w:rPr>
              <w:rFonts w:ascii="Times New Roman" w:hAnsi="Times New Roman" w:cs="Times New Roman"/>
              <w:sz w:val="24"/>
              <w:szCs w:val="24"/>
            </w:rPr>
            <w:t>- įvadinis valstybės tarnautojų mokymas;</w:t>
          </w:r>
        </w:p>
        <w:p w:rsidR="00871578" w:rsidRPr="00871578" w:rsidRDefault="00871578" w:rsidP="000D6269">
          <w:pPr>
            <w:jc w:val="both"/>
            <w:rPr>
              <w:rFonts w:ascii="Times New Roman" w:hAnsi="Times New Roman" w:cs="Times New Roman"/>
              <w:sz w:val="24"/>
              <w:szCs w:val="24"/>
            </w:rPr>
          </w:pPr>
          <w:r w:rsidRPr="00871578">
            <w:rPr>
              <w:rFonts w:ascii="Times New Roman" w:hAnsi="Times New Roman" w:cs="Times New Roman"/>
              <w:sz w:val="24"/>
              <w:szCs w:val="24"/>
            </w:rPr>
            <w:t>- valstybės tarnautojų specialiųjų ir profesinių gebėjimų, reikalingų konkrečioms pareigybės aprašyme nustatytoms funkcijoms vykdyti, tobulinimas;</w:t>
          </w:r>
        </w:p>
        <w:p w:rsidR="00871578" w:rsidRPr="00871578" w:rsidRDefault="00871578" w:rsidP="000D6269">
          <w:pPr>
            <w:jc w:val="both"/>
            <w:rPr>
              <w:rFonts w:ascii="Times New Roman" w:hAnsi="Times New Roman" w:cs="Times New Roman"/>
              <w:sz w:val="24"/>
              <w:szCs w:val="24"/>
            </w:rPr>
          </w:pPr>
          <w:r w:rsidRPr="00871578">
            <w:rPr>
              <w:rFonts w:ascii="Times New Roman" w:hAnsi="Times New Roman" w:cs="Times New Roman"/>
              <w:sz w:val="24"/>
              <w:szCs w:val="24"/>
            </w:rPr>
            <w:t xml:space="preserve">-  </w:t>
          </w:r>
          <w:r w:rsidR="000D6269">
            <w:rPr>
              <w:rFonts w:ascii="Times New Roman" w:hAnsi="Times New Roman" w:cs="Times New Roman"/>
              <w:sz w:val="24"/>
              <w:szCs w:val="24"/>
            </w:rPr>
            <w:t xml:space="preserve">vadovavimo, lyderystės ir pokyčių valdymo gebėjimų tobulinimas, </w:t>
          </w:r>
        </w:p>
        <w:p w:rsidR="00871578" w:rsidRPr="00871578" w:rsidRDefault="00871578" w:rsidP="000D6269">
          <w:pPr>
            <w:jc w:val="both"/>
            <w:rPr>
              <w:rFonts w:ascii="Times New Roman" w:hAnsi="Times New Roman" w:cs="Times New Roman"/>
              <w:sz w:val="24"/>
              <w:szCs w:val="24"/>
            </w:rPr>
          </w:pPr>
          <w:r w:rsidRPr="00871578">
            <w:rPr>
              <w:rFonts w:ascii="Times New Roman" w:hAnsi="Times New Roman" w:cs="Times New Roman"/>
              <w:sz w:val="24"/>
              <w:szCs w:val="24"/>
            </w:rPr>
            <w:t>-  komunikaci</w:t>
          </w:r>
          <w:r w:rsidR="000D6269">
            <w:rPr>
              <w:rFonts w:ascii="Times New Roman" w:hAnsi="Times New Roman" w:cs="Times New Roman"/>
              <w:sz w:val="24"/>
              <w:szCs w:val="24"/>
            </w:rPr>
            <w:t xml:space="preserve">nių </w:t>
          </w:r>
          <w:r w:rsidRPr="00871578">
            <w:rPr>
              <w:rFonts w:ascii="Times New Roman" w:hAnsi="Times New Roman" w:cs="Times New Roman"/>
              <w:sz w:val="24"/>
              <w:szCs w:val="24"/>
            </w:rPr>
            <w:t>įgūdžių gilinimas</w:t>
          </w:r>
          <w:r w:rsidR="000D6269">
            <w:rPr>
              <w:rFonts w:ascii="Times New Roman" w:hAnsi="Times New Roman" w:cs="Times New Roman"/>
              <w:sz w:val="24"/>
              <w:szCs w:val="24"/>
            </w:rPr>
            <w:t>.</w:t>
          </w:r>
        </w:p>
        <w:p w:rsidR="00871578" w:rsidRDefault="00F718F2" w:rsidP="000D6269">
          <w:pPr>
            <w:jc w:val="both"/>
            <w:rPr>
              <w:rFonts w:ascii="Times New Roman" w:hAnsi="Times New Roman" w:cs="Times New Roman"/>
              <w:sz w:val="24"/>
              <w:szCs w:val="24"/>
            </w:rPr>
          </w:pPr>
          <w:r>
            <w:rPr>
              <w:rFonts w:ascii="Times New Roman" w:hAnsi="Times New Roman" w:cs="Times New Roman"/>
              <w:sz w:val="24"/>
              <w:szCs w:val="24"/>
            </w:rPr>
            <w:t xml:space="preserve">2018 metais teisėjai mokymuose išklausė 1162 akademines valandas. Vienam teisėjui tenka 29,8 akademinės valandos. Teismo darbuotojai mokymuose išklausė 1063 akademines valandas, iš kurių vienam darbuotojui tenka po 6,64 akademinės valandos. </w:t>
          </w:r>
        </w:p>
        <w:p w:rsidR="00E94341" w:rsidRPr="00871578" w:rsidRDefault="00E94341" w:rsidP="00E94341">
          <w:pPr>
            <w:jc w:val="both"/>
            <w:rPr>
              <w:rFonts w:ascii="Times New Roman" w:hAnsi="Times New Roman" w:cs="Times New Roman"/>
              <w:sz w:val="24"/>
              <w:szCs w:val="24"/>
            </w:rPr>
          </w:pPr>
          <w:r>
            <w:rPr>
              <w:rFonts w:ascii="Times New Roman" w:hAnsi="Times New Roman" w:cs="Times New Roman"/>
              <w:sz w:val="24"/>
              <w:szCs w:val="24"/>
            </w:rPr>
            <w:t>Teisme buvo organizuoti vidiniai mokymai, kuriuos vedė Panevėžio apygardos ir apylinkės teismų psichologai apie motyvacijos sampratą ir streso įveiką darbinėje aplinkoje.</w:t>
          </w:r>
        </w:p>
        <w:p w:rsidR="00E94341" w:rsidRPr="00902788" w:rsidRDefault="00E94341" w:rsidP="000D6269">
          <w:pPr>
            <w:jc w:val="both"/>
            <w:rPr>
              <w:rFonts w:ascii="Times New Roman" w:hAnsi="Times New Roman" w:cs="Times New Roman"/>
              <w:sz w:val="24"/>
              <w:szCs w:val="24"/>
            </w:rPr>
          </w:pPr>
        </w:p>
        <w:p w:rsidR="00520A48" w:rsidRDefault="0003493E" w:rsidP="00144337">
          <w:pPr>
            <w:pStyle w:val="Antrat1"/>
          </w:pPr>
          <w:bookmarkStart w:id="17" w:name="_Toc1550668"/>
          <w:r>
            <w:t>Finansinė veikla</w:t>
          </w:r>
          <w:bookmarkEnd w:id="17"/>
        </w:p>
        <w:p w:rsidR="00520A48" w:rsidRPr="00144337" w:rsidRDefault="00520A48" w:rsidP="00520A48">
          <w:pPr>
            <w:spacing w:line="360" w:lineRule="auto"/>
            <w:jc w:val="center"/>
            <w:rPr>
              <w:rFonts w:ascii="Times New Roman" w:hAnsi="Times New Roman" w:cs="Times New Roman"/>
              <w:b/>
              <w:sz w:val="24"/>
              <w:szCs w:val="24"/>
            </w:rPr>
          </w:pPr>
        </w:p>
        <w:p w:rsidR="00520A48" w:rsidRPr="00144337" w:rsidRDefault="00520A48" w:rsidP="00654E73">
          <w:pPr>
            <w:jc w:val="both"/>
            <w:rPr>
              <w:rFonts w:ascii="Times New Roman" w:hAnsi="Times New Roman" w:cs="Times New Roman"/>
              <w:sz w:val="24"/>
              <w:szCs w:val="24"/>
            </w:rPr>
          </w:pPr>
          <w:r w:rsidRPr="00144337">
            <w:rPr>
              <w:rFonts w:ascii="Times New Roman" w:hAnsi="Times New Roman" w:cs="Times New Roman"/>
              <w:sz w:val="24"/>
              <w:szCs w:val="24"/>
            </w:rPr>
            <w:t xml:space="preserve">Panevėžio miesto apylinkės teismas yra Valstybės biudžetinė įstaiga. 2018 m. teismas vykdė programą </w:t>
          </w:r>
          <w:r w:rsidR="00144337">
            <w:rPr>
              <w:rFonts w:ascii="Times New Roman" w:hAnsi="Times New Roman" w:cs="Times New Roman"/>
              <w:sz w:val="24"/>
              <w:szCs w:val="24"/>
            </w:rPr>
            <w:t>„</w:t>
          </w:r>
          <w:r w:rsidRPr="00144337">
            <w:rPr>
              <w:rFonts w:ascii="Times New Roman" w:hAnsi="Times New Roman" w:cs="Times New Roman"/>
              <w:sz w:val="24"/>
              <w:szCs w:val="24"/>
            </w:rPr>
            <w:t>Teisingumo vykdymas” (programos kodas - 01 002)</w:t>
          </w:r>
          <w:r w:rsidR="00144337">
            <w:rPr>
              <w:rFonts w:ascii="Times New Roman" w:hAnsi="Times New Roman" w:cs="Times New Roman"/>
              <w:sz w:val="24"/>
              <w:szCs w:val="24"/>
            </w:rPr>
            <w:t xml:space="preserve">, kuri </w:t>
          </w:r>
          <w:r w:rsidR="00144337" w:rsidRPr="00144337">
            <w:rPr>
              <w:rFonts w:ascii="Times New Roman" w:hAnsi="Times New Roman" w:cs="Times New Roman"/>
              <w:sz w:val="24"/>
              <w:szCs w:val="24"/>
            </w:rPr>
            <w:t>finansuojama iš Valstybės biudžeto lėšų</w:t>
          </w:r>
          <w:r w:rsidRPr="00144337">
            <w:rPr>
              <w:rFonts w:ascii="Times New Roman" w:hAnsi="Times New Roman" w:cs="Times New Roman"/>
              <w:sz w:val="24"/>
              <w:szCs w:val="24"/>
            </w:rPr>
            <w:t xml:space="preserve">. </w:t>
          </w:r>
          <w:r w:rsidRPr="00144337">
            <w:rPr>
              <w:rFonts w:ascii="Times New Roman" w:hAnsi="Times New Roman" w:cs="Times New Roman"/>
              <w:sz w:val="24"/>
              <w:szCs w:val="24"/>
              <w:lang w:eastAsia="en-GB"/>
            </w:rPr>
            <w:t xml:space="preserve">Pagal šią programą įgyvendinamas teismo strateginis tikslas – Teisingumo vykdymas. </w:t>
          </w:r>
        </w:p>
        <w:p w:rsidR="00520A48" w:rsidRDefault="00520A48" w:rsidP="00654E73">
          <w:pPr>
            <w:pStyle w:val="Pagrindiniotekstotrauka"/>
            <w:spacing w:after="120" w:line="264" w:lineRule="auto"/>
            <w:ind w:firstLine="0"/>
          </w:pPr>
          <w:r>
            <w:t>2018 metais teismas vykdė specialiąją paslaugų teikimo programą. Pajamų įmokų likutis metų pradžioje sudarė 63,06 Eur. Per ataskaitinį laikotarpį teismas gavo pajamų už suteiktas paslaugas (dokumentų kopijas) 1249,39 Eur, kurios pervestos į valstybės iždo sąskaitą. Pajamų įmokų likutis metų pabaigoje sudaro 133,10 Eur.</w:t>
          </w:r>
        </w:p>
        <w:p w:rsidR="00520A48" w:rsidRDefault="00520A48" w:rsidP="00654E73">
          <w:pPr>
            <w:pStyle w:val="Pagrindinistekstas"/>
            <w:spacing w:after="120" w:line="264" w:lineRule="auto"/>
          </w:pPr>
          <w:r>
            <w:lastRenderedPageBreak/>
            <w:t xml:space="preserve">„Teisingumo vykdymas” programai finansuoti 2018 metų sąmatoje, įskaitant patikslinimus numatyti 3489063,00 Eur asignavimų, iš jų 3487000,00 Eur valstybės biudžeto lėšos ir 2063,00 Eur biudžetinių įstaigų pajamų įmokos. </w:t>
          </w:r>
        </w:p>
        <w:p w:rsidR="00520A48" w:rsidRPr="00144337" w:rsidRDefault="00520A48" w:rsidP="00654E73">
          <w:pPr>
            <w:widowControl w:val="0"/>
            <w:overflowPunct w:val="0"/>
            <w:autoSpaceDE w:val="0"/>
            <w:autoSpaceDN w:val="0"/>
            <w:adjustRightInd w:val="0"/>
            <w:jc w:val="both"/>
            <w:textAlignment w:val="baseline"/>
            <w:rPr>
              <w:rFonts w:ascii="Times New Roman" w:hAnsi="Times New Roman" w:cs="Times New Roman"/>
              <w:sz w:val="24"/>
              <w:szCs w:val="24"/>
            </w:rPr>
          </w:pPr>
          <w:r w:rsidRPr="00144337">
            <w:rPr>
              <w:rFonts w:ascii="Times New Roman" w:hAnsi="Times New Roman" w:cs="Times New Roman"/>
              <w:sz w:val="24"/>
              <w:szCs w:val="24"/>
            </w:rPr>
            <w:t>2018 m. programos biudžeto lėšų sąmatos struktūra (Eur) :</w:t>
          </w:r>
        </w:p>
        <w:p w:rsidR="00520A48" w:rsidRDefault="007F2EE4" w:rsidP="00520A48">
          <w:pPr>
            <w:widowControl w:val="0"/>
            <w:overflowPunct w:val="0"/>
            <w:autoSpaceDE w:val="0"/>
            <w:autoSpaceDN w:val="0"/>
            <w:adjustRightInd w:val="0"/>
            <w:spacing w:line="360" w:lineRule="auto"/>
            <w:jc w:val="both"/>
            <w:textAlignment w:val="baseline"/>
          </w:pPr>
          <w:r>
            <w:rPr>
              <w:noProof/>
            </w:rPr>
            <w:drawing>
              <wp:inline distT="0" distB="0" distL="0" distR="0" wp14:anchorId="61396037">
                <wp:extent cx="4882515" cy="3092411"/>
                <wp:effectExtent l="0" t="0" r="0" b="0"/>
                <wp:docPr id="125" name="Paveikslėlis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927479" cy="3120889"/>
                        </a:xfrm>
                        <a:prstGeom prst="rect">
                          <a:avLst/>
                        </a:prstGeom>
                        <a:noFill/>
                      </pic:spPr>
                    </pic:pic>
                  </a:graphicData>
                </a:graphic>
              </wp:inline>
            </w:drawing>
          </w:r>
        </w:p>
        <w:p w:rsidR="00697150" w:rsidRDefault="00697150" w:rsidP="00697150">
          <w:pPr>
            <w:pStyle w:val="Pagrindiniotekstotrauka"/>
            <w:spacing w:line="360" w:lineRule="auto"/>
            <w:ind w:firstLine="0"/>
          </w:pPr>
        </w:p>
        <w:p w:rsidR="00520A48" w:rsidRDefault="00697150" w:rsidP="006F3FB7">
          <w:pPr>
            <w:pStyle w:val="Pagrindiniotekstotrauka"/>
            <w:spacing w:after="120" w:line="264" w:lineRule="auto"/>
            <w:ind w:firstLine="0"/>
          </w:pPr>
          <w:r>
            <w:t>I</w:t>
          </w:r>
          <w:r w:rsidR="00520A48">
            <w:t>šlaidų prekėms ir paslaugoms paskirstymo tarp ekonominės klasifikacijos struktūra (Valstybės biudžeto lėšos) (Eur) :</w:t>
          </w:r>
        </w:p>
        <w:p w:rsidR="00520A48" w:rsidRDefault="00520A48" w:rsidP="00520A48">
          <w:pPr>
            <w:pStyle w:val="Pagrindiniotekstotrauka"/>
            <w:spacing w:line="360" w:lineRule="auto"/>
            <w:ind w:firstLine="0"/>
            <w:jc w:val="center"/>
          </w:pPr>
          <w:r>
            <w:rPr>
              <w:noProof/>
            </w:rPr>
            <w:drawing>
              <wp:inline distT="0" distB="0" distL="0" distR="0">
                <wp:extent cx="5712325" cy="3161490"/>
                <wp:effectExtent l="0" t="0" r="3175" b="1270"/>
                <wp:docPr id="17" name="Diagrama 17">
                  <a:extLst xmlns:a="http://schemas.openxmlformats.org/drawingml/2006/main">
                    <a:ext uri="{FF2B5EF4-FFF2-40B4-BE49-F238E27FC236}">
                      <a16:creationId xmlns:a16="http://schemas.microsoft.com/office/drawing/2014/main" id="{00000000-0008-0000-00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520A48" w:rsidRDefault="00520A48" w:rsidP="006F3FB7">
          <w:pPr>
            <w:pStyle w:val="Pagrindinistekstas"/>
            <w:spacing w:after="120" w:line="264" w:lineRule="auto"/>
            <w:ind w:firstLine="720"/>
            <w:rPr>
              <w:rFonts w:eastAsia="Calibri"/>
              <w:lang w:eastAsia="lt-LT"/>
            </w:rPr>
          </w:pPr>
          <w:r>
            <w:lastRenderedPageBreak/>
            <w:t xml:space="preserve">Per 2018 metus </w:t>
          </w:r>
          <w:r w:rsidR="00436859">
            <w:t xml:space="preserve">panaudota 3 488 164,35 Eur </w:t>
          </w:r>
          <w:r>
            <w:t>Valstybės biudžeto lėšų, iš jų 2</w:t>
          </w:r>
          <w:r w:rsidR="00436859">
            <w:t xml:space="preserve"> </w:t>
          </w:r>
          <w:r>
            <w:t>460</w:t>
          </w:r>
          <w:r w:rsidR="00436859">
            <w:t xml:space="preserve"> </w:t>
          </w:r>
          <w:r>
            <w:t xml:space="preserve">000 Eur darbo užmokesčiui. </w:t>
          </w:r>
          <w:r>
            <w:rPr>
              <w:rFonts w:eastAsia="Calibri"/>
              <w:lang w:eastAsia="lt-LT"/>
            </w:rPr>
            <w:t xml:space="preserve">Programai </w:t>
          </w:r>
          <w:r>
            <w:rPr>
              <w:rFonts w:ascii="TimesNewRoman" w:eastAsia="TimesNewRoman" w:cs="TimesNewRoman"/>
              <w:lang w:eastAsia="lt-LT"/>
            </w:rPr>
            <w:t>į</w:t>
          </w:r>
          <w:r>
            <w:rPr>
              <w:rFonts w:eastAsia="Calibri"/>
              <w:lang w:eastAsia="lt-LT"/>
            </w:rPr>
            <w:t>gyvendinti skirti asignavimai:</w:t>
          </w:r>
        </w:p>
        <w:p w:rsidR="00520A48" w:rsidRPr="00144337" w:rsidRDefault="00520A48" w:rsidP="00520A48">
          <w:pPr>
            <w:jc w:val="center"/>
            <w:rPr>
              <w:rFonts w:ascii="Times New Roman" w:eastAsia="Times New Roman" w:hAnsi="Times New Roman" w:cs="Times New Roman"/>
              <w:b/>
              <w:sz w:val="22"/>
              <w:szCs w:val="22"/>
            </w:rPr>
          </w:pPr>
        </w:p>
        <w:p w:rsidR="00520A48" w:rsidRPr="00144337" w:rsidRDefault="00520A48" w:rsidP="00520A48">
          <w:pPr>
            <w:jc w:val="center"/>
            <w:rPr>
              <w:rFonts w:ascii="Times New Roman" w:hAnsi="Times New Roman" w:cs="Times New Roman"/>
              <w:b/>
              <w:sz w:val="22"/>
              <w:szCs w:val="22"/>
            </w:rPr>
          </w:pPr>
          <w:r w:rsidRPr="00144337">
            <w:rPr>
              <w:rFonts w:ascii="Times New Roman" w:hAnsi="Times New Roman" w:cs="Times New Roman"/>
              <w:b/>
              <w:sz w:val="22"/>
              <w:szCs w:val="22"/>
            </w:rPr>
            <w:t>2018 M. VYKDYTOS PROGRAMOS</w:t>
          </w:r>
        </w:p>
        <w:p w:rsidR="00520A48" w:rsidRPr="00144337" w:rsidRDefault="00520A48" w:rsidP="00520A48">
          <w:pPr>
            <w:jc w:val="center"/>
            <w:rPr>
              <w:rFonts w:ascii="Times New Roman" w:hAnsi="Times New Roman" w:cs="Times New Roman"/>
              <w:b/>
              <w:sz w:val="22"/>
              <w:szCs w:val="22"/>
            </w:rPr>
          </w:pPr>
          <w:r w:rsidRPr="00144337">
            <w:rPr>
              <w:rFonts w:ascii="Times New Roman" w:hAnsi="Times New Roman" w:cs="Times New Roman"/>
              <w:b/>
              <w:sz w:val="22"/>
              <w:szCs w:val="22"/>
            </w:rPr>
            <w:t>PATVIRTINTŲ IR PANAUDOTŲ ASIGNAVIMŲ SUVESTINĖ</w:t>
          </w:r>
        </w:p>
        <w:p w:rsidR="00520A48" w:rsidRPr="00144337" w:rsidRDefault="00520A48" w:rsidP="00520A48">
          <w:pPr>
            <w:pStyle w:val="Pagrindinistekstas"/>
            <w:rPr>
              <w:sz w:val="22"/>
              <w:szCs w:val="22"/>
            </w:rPr>
          </w:pPr>
        </w:p>
        <w:p w:rsidR="00520A48" w:rsidRPr="00144337" w:rsidRDefault="00520A48" w:rsidP="00520A48">
          <w:pPr>
            <w:pStyle w:val="Pagrindinistekstas"/>
            <w:rPr>
              <w:sz w:val="22"/>
              <w:szCs w:val="22"/>
            </w:rPr>
          </w:pPr>
          <w:r w:rsidRPr="00144337">
            <w:rPr>
              <w:sz w:val="22"/>
              <w:szCs w:val="22"/>
            </w:rPr>
            <w:tab/>
          </w:r>
          <w:r w:rsidRPr="00144337">
            <w:rPr>
              <w:sz w:val="22"/>
              <w:szCs w:val="22"/>
            </w:rPr>
            <w:tab/>
          </w:r>
          <w:r w:rsidR="00882599">
            <w:rPr>
              <w:sz w:val="22"/>
              <w:szCs w:val="22"/>
            </w:rPr>
            <w:tab/>
          </w:r>
          <w:r w:rsidRPr="00144337">
            <w:rPr>
              <w:sz w:val="22"/>
              <w:szCs w:val="22"/>
            </w:rPr>
            <w:tab/>
          </w:r>
          <w:r w:rsidRPr="00144337">
            <w:rPr>
              <w:sz w:val="22"/>
              <w:szCs w:val="22"/>
            </w:rPr>
            <w:tab/>
          </w:r>
          <w:r w:rsidRPr="00144337">
            <w:rPr>
              <w:sz w:val="22"/>
              <w:szCs w:val="22"/>
            </w:rPr>
            <w:tab/>
            <w:t xml:space="preserve">  (tūkst. Eur)</w:t>
          </w:r>
        </w:p>
        <w:tbl>
          <w:tblPr>
            <w:tblW w:w="9535" w:type="dxa"/>
            <w:tblInd w:w="93" w:type="dxa"/>
            <w:tblLook w:val="04A0" w:firstRow="1" w:lastRow="0" w:firstColumn="1" w:lastColumn="0" w:noHBand="0" w:noVBand="1"/>
          </w:tblPr>
          <w:tblGrid>
            <w:gridCol w:w="1129"/>
            <w:gridCol w:w="3297"/>
            <w:gridCol w:w="1514"/>
            <w:gridCol w:w="1234"/>
            <w:gridCol w:w="1278"/>
            <w:gridCol w:w="1083"/>
          </w:tblGrid>
          <w:tr w:rsidR="00144337" w:rsidRPr="00144337" w:rsidTr="00144337">
            <w:trPr>
              <w:trHeight w:val="880"/>
            </w:trPr>
            <w:tc>
              <w:tcPr>
                <w:tcW w:w="1130" w:type="dxa"/>
                <w:tcBorders>
                  <w:top w:val="single" w:sz="4" w:space="0" w:color="auto"/>
                  <w:left w:val="single" w:sz="4" w:space="0" w:color="auto"/>
                  <w:bottom w:val="single" w:sz="4" w:space="0" w:color="auto"/>
                  <w:right w:val="single" w:sz="4" w:space="0" w:color="auto"/>
                </w:tcBorders>
                <w:noWrap/>
                <w:vAlign w:val="center"/>
                <w:hideMark/>
              </w:tcPr>
              <w:p w:rsidR="00520A48" w:rsidRPr="00144337" w:rsidRDefault="00520A48" w:rsidP="00144337">
                <w:pPr>
                  <w:jc w:val="center"/>
                  <w:rPr>
                    <w:rFonts w:ascii="Times New Roman" w:hAnsi="Times New Roman" w:cs="Times New Roman"/>
                    <w:b/>
                    <w:sz w:val="20"/>
                    <w:szCs w:val="20"/>
                  </w:rPr>
                </w:pPr>
                <w:bookmarkStart w:id="18" w:name="_Hlk535844229"/>
                <w:proofErr w:type="spellStart"/>
                <w:r w:rsidRPr="00144337">
                  <w:rPr>
                    <w:rFonts w:ascii="Times New Roman" w:hAnsi="Times New Roman" w:cs="Times New Roman"/>
                    <w:b/>
                    <w:sz w:val="20"/>
                    <w:szCs w:val="20"/>
                  </w:rPr>
                  <w:t>Progra</w:t>
                </w:r>
                <w:proofErr w:type="spellEnd"/>
                <w:r w:rsidR="00144337">
                  <w:rPr>
                    <w:rFonts w:ascii="Times New Roman" w:hAnsi="Times New Roman" w:cs="Times New Roman"/>
                    <w:b/>
                    <w:sz w:val="20"/>
                    <w:szCs w:val="20"/>
                  </w:rPr>
                  <w:t>-</w:t>
                </w:r>
                <w:r w:rsidRPr="00144337">
                  <w:rPr>
                    <w:rFonts w:ascii="Times New Roman" w:hAnsi="Times New Roman" w:cs="Times New Roman"/>
                    <w:b/>
                    <w:sz w:val="20"/>
                    <w:szCs w:val="20"/>
                  </w:rPr>
                  <w:t>mos</w:t>
                </w:r>
              </w:p>
              <w:p w:rsidR="00520A48" w:rsidRPr="00144337" w:rsidRDefault="00520A48" w:rsidP="00144337">
                <w:pPr>
                  <w:jc w:val="center"/>
                  <w:rPr>
                    <w:rFonts w:ascii="Times New Roman" w:hAnsi="Times New Roman" w:cs="Times New Roman"/>
                    <w:b/>
                    <w:sz w:val="20"/>
                    <w:szCs w:val="20"/>
                  </w:rPr>
                </w:pPr>
                <w:r w:rsidRPr="00144337">
                  <w:rPr>
                    <w:rFonts w:ascii="Times New Roman" w:hAnsi="Times New Roman" w:cs="Times New Roman"/>
                    <w:b/>
                    <w:sz w:val="20"/>
                    <w:szCs w:val="20"/>
                  </w:rPr>
                  <w:t>kodas</w:t>
                </w:r>
              </w:p>
            </w:tc>
            <w:tc>
              <w:tcPr>
                <w:tcW w:w="3298" w:type="dxa"/>
                <w:tcBorders>
                  <w:top w:val="single" w:sz="4" w:space="0" w:color="auto"/>
                  <w:left w:val="nil"/>
                  <w:bottom w:val="nil"/>
                  <w:right w:val="nil"/>
                </w:tcBorders>
                <w:noWrap/>
                <w:vAlign w:val="center"/>
                <w:hideMark/>
              </w:tcPr>
              <w:p w:rsidR="00520A48" w:rsidRPr="00144337" w:rsidRDefault="00520A48" w:rsidP="00144337">
                <w:pPr>
                  <w:jc w:val="center"/>
                  <w:rPr>
                    <w:rFonts w:ascii="Times New Roman" w:hAnsi="Times New Roman" w:cs="Times New Roman"/>
                    <w:b/>
                    <w:sz w:val="20"/>
                    <w:szCs w:val="20"/>
                  </w:rPr>
                </w:pPr>
                <w:r w:rsidRPr="00144337">
                  <w:rPr>
                    <w:rFonts w:ascii="Times New Roman" w:hAnsi="Times New Roman" w:cs="Times New Roman"/>
                    <w:b/>
                    <w:sz w:val="20"/>
                    <w:szCs w:val="20"/>
                  </w:rPr>
                  <w:t>Programos pavadinimas</w:t>
                </w:r>
              </w:p>
            </w:tc>
            <w:tc>
              <w:tcPr>
                <w:tcW w:w="1515" w:type="dxa"/>
                <w:tcBorders>
                  <w:top w:val="single" w:sz="4" w:space="0" w:color="auto"/>
                  <w:left w:val="single" w:sz="4" w:space="0" w:color="auto"/>
                  <w:bottom w:val="nil"/>
                  <w:right w:val="nil"/>
                </w:tcBorders>
                <w:noWrap/>
                <w:vAlign w:val="center"/>
                <w:hideMark/>
              </w:tcPr>
              <w:p w:rsidR="00520A48" w:rsidRPr="00144337" w:rsidRDefault="00520A48" w:rsidP="00144337">
                <w:pPr>
                  <w:ind w:firstLine="7"/>
                  <w:jc w:val="center"/>
                  <w:rPr>
                    <w:rFonts w:ascii="Times New Roman" w:hAnsi="Times New Roman" w:cs="Times New Roman"/>
                    <w:b/>
                    <w:sz w:val="20"/>
                    <w:szCs w:val="20"/>
                  </w:rPr>
                </w:pPr>
                <w:r w:rsidRPr="00144337">
                  <w:rPr>
                    <w:rFonts w:ascii="Times New Roman" w:hAnsi="Times New Roman" w:cs="Times New Roman"/>
                    <w:b/>
                    <w:sz w:val="20"/>
                    <w:szCs w:val="20"/>
                  </w:rPr>
                  <w:t>Asignavimų planas</w:t>
                </w:r>
              </w:p>
              <w:p w:rsidR="00520A48" w:rsidRPr="00144337" w:rsidRDefault="00520A48" w:rsidP="00144337">
                <w:pPr>
                  <w:ind w:firstLine="7"/>
                  <w:jc w:val="center"/>
                  <w:rPr>
                    <w:rFonts w:ascii="Times New Roman" w:hAnsi="Times New Roman" w:cs="Times New Roman"/>
                    <w:b/>
                    <w:sz w:val="20"/>
                    <w:szCs w:val="20"/>
                  </w:rPr>
                </w:pPr>
                <w:r w:rsidRPr="00144337">
                  <w:rPr>
                    <w:rFonts w:ascii="Times New Roman" w:hAnsi="Times New Roman" w:cs="Times New Roman"/>
                    <w:b/>
                    <w:sz w:val="20"/>
                    <w:szCs w:val="20"/>
                  </w:rPr>
                  <w:t>ataskaitiniam laikotarpiui, įskaitant</w:t>
                </w:r>
              </w:p>
              <w:p w:rsidR="00520A48" w:rsidRPr="00144337" w:rsidRDefault="00520A48" w:rsidP="00144337">
                <w:pPr>
                  <w:ind w:firstLine="7"/>
                  <w:jc w:val="center"/>
                  <w:rPr>
                    <w:rFonts w:ascii="Times New Roman" w:hAnsi="Times New Roman" w:cs="Times New Roman"/>
                    <w:b/>
                    <w:sz w:val="20"/>
                    <w:szCs w:val="20"/>
                  </w:rPr>
                </w:pPr>
                <w:r w:rsidRPr="00144337">
                  <w:rPr>
                    <w:rFonts w:ascii="Times New Roman" w:hAnsi="Times New Roman" w:cs="Times New Roman"/>
                    <w:b/>
                    <w:sz w:val="20"/>
                    <w:szCs w:val="20"/>
                  </w:rPr>
                  <w:t>patikslinimus</w:t>
                </w:r>
              </w:p>
            </w:tc>
            <w:tc>
              <w:tcPr>
                <w:tcW w:w="1234" w:type="dxa"/>
                <w:tcBorders>
                  <w:top w:val="single" w:sz="4" w:space="0" w:color="auto"/>
                  <w:left w:val="single" w:sz="4" w:space="0" w:color="auto"/>
                  <w:bottom w:val="nil"/>
                  <w:right w:val="nil"/>
                </w:tcBorders>
                <w:noWrap/>
                <w:vAlign w:val="center"/>
                <w:hideMark/>
              </w:tcPr>
              <w:p w:rsidR="00520A48" w:rsidRPr="00144337" w:rsidRDefault="00520A48" w:rsidP="00144337">
                <w:pPr>
                  <w:jc w:val="center"/>
                  <w:rPr>
                    <w:rFonts w:ascii="Times New Roman" w:hAnsi="Times New Roman" w:cs="Times New Roman"/>
                    <w:b/>
                    <w:sz w:val="20"/>
                    <w:szCs w:val="20"/>
                  </w:rPr>
                </w:pPr>
                <w:r w:rsidRPr="00144337">
                  <w:rPr>
                    <w:rFonts w:ascii="Times New Roman" w:hAnsi="Times New Roman" w:cs="Times New Roman"/>
                    <w:b/>
                    <w:sz w:val="20"/>
                    <w:szCs w:val="20"/>
                  </w:rPr>
                  <w:t xml:space="preserve">Panaudoti </w:t>
                </w:r>
                <w:proofErr w:type="spellStart"/>
                <w:r w:rsidRPr="00144337">
                  <w:rPr>
                    <w:rFonts w:ascii="Times New Roman" w:hAnsi="Times New Roman" w:cs="Times New Roman"/>
                    <w:b/>
                    <w:sz w:val="20"/>
                    <w:szCs w:val="20"/>
                  </w:rPr>
                  <w:t>asignavi</w:t>
                </w:r>
                <w:r w:rsidR="00144337">
                  <w:rPr>
                    <w:rFonts w:ascii="Times New Roman" w:hAnsi="Times New Roman" w:cs="Times New Roman"/>
                    <w:b/>
                    <w:sz w:val="20"/>
                    <w:szCs w:val="20"/>
                  </w:rPr>
                  <w:t>-</w:t>
                </w:r>
                <w:r w:rsidRPr="00144337">
                  <w:rPr>
                    <w:rFonts w:ascii="Times New Roman" w:hAnsi="Times New Roman" w:cs="Times New Roman"/>
                    <w:b/>
                    <w:sz w:val="20"/>
                    <w:szCs w:val="20"/>
                  </w:rPr>
                  <w:t>mai</w:t>
                </w:r>
                <w:proofErr w:type="spellEnd"/>
              </w:p>
            </w:tc>
            <w:tc>
              <w:tcPr>
                <w:tcW w:w="1279" w:type="dxa"/>
                <w:tcBorders>
                  <w:top w:val="single" w:sz="4" w:space="0" w:color="auto"/>
                  <w:left w:val="single" w:sz="4" w:space="0" w:color="auto"/>
                  <w:bottom w:val="single" w:sz="4" w:space="0" w:color="auto"/>
                  <w:right w:val="single" w:sz="4" w:space="0" w:color="auto"/>
                </w:tcBorders>
                <w:noWrap/>
                <w:vAlign w:val="center"/>
                <w:hideMark/>
              </w:tcPr>
              <w:p w:rsidR="00520A48" w:rsidRPr="00144337" w:rsidRDefault="00520A48" w:rsidP="00144337">
                <w:pPr>
                  <w:jc w:val="center"/>
                  <w:rPr>
                    <w:rFonts w:ascii="Times New Roman" w:hAnsi="Times New Roman" w:cs="Times New Roman"/>
                    <w:b/>
                    <w:sz w:val="20"/>
                    <w:szCs w:val="20"/>
                  </w:rPr>
                </w:pPr>
                <w:r w:rsidRPr="00144337">
                  <w:rPr>
                    <w:rFonts w:ascii="Times New Roman" w:hAnsi="Times New Roman" w:cs="Times New Roman"/>
                    <w:b/>
                    <w:sz w:val="20"/>
                    <w:szCs w:val="20"/>
                  </w:rPr>
                  <w:t>Nuokrypis</w:t>
                </w:r>
              </w:p>
              <w:p w:rsidR="00520A48" w:rsidRPr="00144337" w:rsidRDefault="00520A48" w:rsidP="00144337">
                <w:pPr>
                  <w:jc w:val="center"/>
                  <w:rPr>
                    <w:rFonts w:ascii="Times New Roman" w:hAnsi="Times New Roman" w:cs="Times New Roman"/>
                    <w:b/>
                    <w:sz w:val="20"/>
                    <w:szCs w:val="20"/>
                  </w:rPr>
                </w:pPr>
                <w:r w:rsidRPr="00144337">
                  <w:rPr>
                    <w:rFonts w:ascii="Times New Roman" w:hAnsi="Times New Roman" w:cs="Times New Roman"/>
                    <w:b/>
                    <w:sz w:val="20"/>
                    <w:szCs w:val="20"/>
                  </w:rPr>
                  <w:t>(4  - 3)</w:t>
                </w:r>
              </w:p>
            </w:tc>
            <w:tc>
              <w:tcPr>
                <w:tcW w:w="1079" w:type="dxa"/>
                <w:tcBorders>
                  <w:top w:val="single" w:sz="4" w:space="0" w:color="auto"/>
                  <w:left w:val="nil"/>
                  <w:bottom w:val="nil"/>
                  <w:right w:val="single" w:sz="4" w:space="0" w:color="auto"/>
                </w:tcBorders>
                <w:noWrap/>
                <w:vAlign w:val="center"/>
                <w:hideMark/>
              </w:tcPr>
              <w:p w:rsidR="00520A48" w:rsidRPr="00144337" w:rsidRDefault="00520A48" w:rsidP="00144337">
                <w:pPr>
                  <w:jc w:val="center"/>
                  <w:rPr>
                    <w:rFonts w:ascii="Times New Roman" w:hAnsi="Times New Roman" w:cs="Times New Roman"/>
                    <w:b/>
                    <w:sz w:val="20"/>
                    <w:szCs w:val="20"/>
                  </w:rPr>
                </w:pPr>
                <w:r w:rsidRPr="00144337">
                  <w:rPr>
                    <w:rFonts w:ascii="Times New Roman" w:hAnsi="Times New Roman" w:cs="Times New Roman"/>
                    <w:b/>
                    <w:sz w:val="20"/>
                    <w:szCs w:val="20"/>
                  </w:rPr>
                  <w:t>Įvykdymo</w:t>
                </w:r>
              </w:p>
              <w:p w:rsidR="00520A48" w:rsidRPr="00144337" w:rsidRDefault="00520A48" w:rsidP="00144337">
                <w:pPr>
                  <w:jc w:val="center"/>
                  <w:rPr>
                    <w:rFonts w:ascii="Times New Roman" w:hAnsi="Times New Roman" w:cs="Times New Roman"/>
                    <w:b/>
                    <w:sz w:val="20"/>
                    <w:szCs w:val="20"/>
                  </w:rPr>
                </w:pPr>
                <w:r w:rsidRPr="00144337">
                  <w:rPr>
                    <w:rFonts w:ascii="Times New Roman" w:hAnsi="Times New Roman" w:cs="Times New Roman"/>
                    <w:b/>
                    <w:sz w:val="20"/>
                    <w:szCs w:val="20"/>
                  </w:rPr>
                  <w:t>%</w:t>
                </w:r>
              </w:p>
            </w:tc>
          </w:tr>
          <w:tr w:rsidR="00144337" w:rsidRPr="00144337" w:rsidTr="00144337">
            <w:trPr>
              <w:trHeight w:val="195"/>
            </w:trPr>
            <w:tc>
              <w:tcPr>
                <w:tcW w:w="1130" w:type="dxa"/>
                <w:tcBorders>
                  <w:top w:val="single" w:sz="4" w:space="0" w:color="auto"/>
                  <w:left w:val="single" w:sz="4" w:space="0" w:color="auto"/>
                  <w:bottom w:val="single" w:sz="4" w:space="0" w:color="auto"/>
                  <w:right w:val="single" w:sz="4" w:space="0" w:color="auto"/>
                </w:tcBorders>
                <w:noWrap/>
                <w:vAlign w:val="bottom"/>
                <w:hideMark/>
              </w:tcPr>
              <w:p w:rsidR="00520A48" w:rsidRPr="00144337" w:rsidRDefault="00520A48">
                <w:pPr>
                  <w:ind w:firstLine="425"/>
                  <w:jc w:val="center"/>
                  <w:rPr>
                    <w:rFonts w:ascii="Times New Roman" w:hAnsi="Times New Roman" w:cs="Times New Roman"/>
                    <w:sz w:val="22"/>
                    <w:szCs w:val="22"/>
                  </w:rPr>
                </w:pPr>
                <w:r w:rsidRPr="00144337">
                  <w:rPr>
                    <w:rFonts w:ascii="Times New Roman" w:hAnsi="Times New Roman" w:cs="Times New Roman"/>
                    <w:sz w:val="22"/>
                    <w:szCs w:val="22"/>
                  </w:rPr>
                  <w:t>1</w:t>
                </w:r>
              </w:p>
            </w:tc>
            <w:tc>
              <w:tcPr>
                <w:tcW w:w="3298" w:type="dxa"/>
                <w:tcBorders>
                  <w:top w:val="single" w:sz="4" w:space="0" w:color="auto"/>
                  <w:left w:val="nil"/>
                  <w:bottom w:val="single" w:sz="4" w:space="0" w:color="auto"/>
                  <w:right w:val="single" w:sz="4" w:space="0" w:color="auto"/>
                </w:tcBorders>
                <w:noWrap/>
                <w:vAlign w:val="bottom"/>
                <w:hideMark/>
              </w:tcPr>
              <w:p w:rsidR="00520A48" w:rsidRPr="00144337" w:rsidRDefault="00520A48">
                <w:pPr>
                  <w:ind w:firstLine="425"/>
                  <w:jc w:val="center"/>
                  <w:rPr>
                    <w:rFonts w:ascii="Times New Roman" w:hAnsi="Times New Roman" w:cs="Times New Roman"/>
                    <w:sz w:val="22"/>
                    <w:szCs w:val="22"/>
                  </w:rPr>
                </w:pPr>
                <w:r w:rsidRPr="00144337">
                  <w:rPr>
                    <w:rFonts w:ascii="Times New Roman" w:hAnsi="Times New Roman" w:cs="Times New Roman"/>
                    <w:sz w:val="22"/>
                    <w:szCs w:val="22"/>
                  </w:rPr>
                  <w:t>2</w:t>
                </w:r>
              </w:p>
            </w:tc>
            <w:tc>
              <w:tcPr>
                <w:tcW w:w="1515" w:type="dxa"/>
                <w:tcBorders>
                  <w:top w:val="single" w:sz="4" w:space="0" w:color="auto"/>
                  <w:left w:val="nil"/>
                  <w:bottom w:val="single" w:sz="4" w:space="0" w:color="auto"/>
                  <w:right w:val="single" w:sz="4" w:space="0" w:color="auto"/>
                </w:tcBorders>
                <w:noWrap/>
                <w:vAlign w:val="bottom"/>
                <w:hideMark/>
              </w:tcPr>
              <w:p w:rsidR="00520A48" w:rsidRPr="00144337" w:rsidRDefault="00520A48">
                <w:pPr>
                  <w:ind w:firstLine="425"/>
                  <w:jc w:val="center"/>
                  <w:rPr>
                    <w:rFonts w:ascii="Times New Roman" w:hAnsi="Times New Roman" w:cs="Times New Roman"/>
                    <w:sz w:val="22"/>
                    <w:szCs w:val="22"/>
                  </w:rPr>
                </w:pPr>
                <w:r w:rsidRPr="00144337">
                  <w:rPr>
                    <w:rFonts w:ascii="Times New Roman" w:hAnsi="Times New Roman" w:cs="Times New Roman"/>
                    <w:sz w:val="22"/>
                    <w:szCs w:val="22"/>
                  </w:rPr>
                  <w:t>3</w:t>
                </w:r>
              </w:p>
            </w:tc>
            <w:tc>
              <w:tcPr>
                <w:tcW w:w="1234" w:type="dxa"/>
                <w:tcBorders>
                  <w:top w:val="single" w:sz="4" w:space="0" w:color="auto"/>
                  <w:left w:val="nil"/>
                  <w:bottom w:val="single" w:sz="4" w:space="0" w:color="auto"/>
                  <w:right w:val="single" w:sz="4" w:space="0" w:color="auto"/>
                </w:tcBorders>
                <w:noWrap/>
                <w:vAlign w:val="bottom"/>
                <w:hideMark/>
              </w:tcPr>
              <w:p w:rsidR="00520A48" w:rsidRPr="00144337" w:rsidRDefault="00520A48">
                <w:pPr>
                  <w:ind w:firstLine="425"/>
                  <w:jc w:val="center"/>
                  <w:rPr>
                    <w:rFonts w:ascii="Times New Roman" w:hAnsi="Times New Roman" w:cs="Times New Roman"/>
                    <w:sz w:val="22"/>
                    <w:szCs w:val="22"/>
                  </w:rPr>
                </w:pPr>
                <w:r w:rsidRPr="00144337">
                  <w:rPr>
                    <w:rFonts w:ascii="Times New Roman" w:hAnsi="Times New Roman" w:cs="Times New Roman"/>
                    <w:sz w:val="22"/>
                    <w:szCs w:val="22"/>
                  </w:rPr>
                  <w:t>4</w:t>
                </w:r>
              </w:p>
            </w:tc>
            <w:tc>
              <w:tcPr>
                <w:tcW w:w="1279" w:type="dxa"/>
                <w:tcBorders>
                  <w:top w:val="single" w:sz="4" w:space="0" w:color="auto"/>
                  <w:left w:val="nil"/>
                  <w:bottom w:val="single" w:sz="4" w:space="0" w:color="auto"/>
                  <w:right w:val="single" w:sz="4" w:space="0" w:color="auto"/>
                </w:tcBorders>
                <w:noWrap/>
                <w:vAlign w:val="bottom"/>
                <w:hideMark/>
              </w:tcPr>
              <w:p w:rsidR="00520A48" w:rsidRPr="00144337" w:rsidRDefault="00520A48">
                <w:pPr>
                  <w:ind w:firstLine="425"/>
                  <w:jc w:val="center"/>
                  <w:rPr>
                    <w:rFonts w:ascii="Times New Roman" w:hAnsi="Times New Roman" w:cs="Times New Roman"/>
                    <w:sz w:val="22"/>
                    <w:szCs w:val="22"/>
                  </w:rPr>
                </w:pPr>
                <w:r w:rsidRPr="00144337">
                  <w:rPr>
                    <w:rFonts w:ascii="Times New Roman" w:hAnsi="Times New Roman" w:cs="Times New Roman"/>
                    <w:sz w:val="22"/>
                    <w:szCs w:val="22"/>
                  </w:rPr>
                  <w:t>5</w:t>
                </w:r>
              </w:p>
            </w:tc>
            <w:tc>
              <w:tcPr>
                <w:tcW w:w="1079" w:type="dxa"/>
                <w:tcBorders>
                  <w:top w:val="single" w:sz="4" w:space="0" w:color="auto"/>
                  <w:left w:val="nil"/>
                  <w:bottom w:val="single" w:sz="4" w:space="0" w:color="auto"/>
                  <w:right w:val="single" w:sz="4" w:space="0" w:color="auto"/>
                </w:tcBorders>
                <w:noWrap/>
                <w:vAlign w:val="bottom"/>
                <w:hideMark/>
              </w:tcPr>
              <w:p w:rsidR="00520A48" w:rsidRPr="00144337" w:rsidRDefault="00520A48">
                <w:pPr>
                  <w:ind w:firstLine="425"/>
                  <w:jc w:val="center"/>
                  <w:rPr>
                    <w:rFonts w:ascii="Times New Roman" w:hAnsi="Times New Roman" w:cs="Times New Roman"/>
                    <w:sz w:val="22"/>
                    <w:szCs w:val="22"/>
                  </w:rPr>
                </w:pPr>
                <w:r w:rsidRPr="00144337">
                  <w:rPr>
                    <w:rFonts w:ascii="Times New Roman" w:hAnsi="Times New Roman" w:cs="Times New Roman"/>
                    <w:sz w:val="22"/>
                    <w:szCs w:val="22"/>
                  </w:rPr>
                  <w:t>6</w:t>
                </w:r>
              </w:p>
            </w:tc>
          </w:tr>
          <w:tr w:rsidR="00520A48" w:rsidRPr="00144337" w:rsidTr="00144337">
            <w:trPr>
              <w:trHeight w:val="285"/>
            </w:trPr>
            <w:tc>
              <w:tcPr>
                <w:tcW w:w="9535" w:type="dxa"/>
                <w:gridSpan w:val="6"/>
                <w:tcBorders>
                  <w:top w:val="single" w:sz="4" w:space="0" w:color="auto"/>
                  <w:left w:val="single" w:sz="4" w:space="0" w:color="auto"/>
                  <w:bottom w:val="single" w:sz="4" w:space="0" w:color="auto"/>
                  <w:right w:val="single" w:sz="4" w:space="0" w:color="auto"/>
                </w:tcBorders>
                <w:noWrap/>
                <w:vAlign w:val="center"/>
                <w:hideMark/>
              </w:tcPr>
              <w:p w:rsidR="00520A48" w:rsidRPr="00144337" w:rsidRDefault="00520A48">
                <w:pPr>
                  <w:ind w:firstLine="425"/>
                  <w:jc w:val="center"/>
                  <w:rPr>
                    <w:rFonts w:ascii="Times New Roman" w:hAnsi="Times New Roman" w:cs="Times New Roman"/>
                    <w:b/>
                    <w:sz w:val="22"/>
                    <w:szCs w:val="22"/>
                  </w:rPr>
                </w:pPr>
                <w:r w:rsidRPr="00144337">
                  <w:rPr>
                    <w:rFonts w:ascii="Times New Roman" w:hAnsi="Times New Roman" w:cs="Times New Roman"/>
                    <w:b/>
                    <w:sz w:val="22"/>
                    <w:szCs w:val="22"/>
                  </w:rPr>
                  <w:t>Valstybės biudžeto lėšos</w:t>
                </w:r>
              </w:p>
            </w:tc>
          </w:tr>
          <w:tr w:rsidR="00144337" w:rsidRPr="00144337" w:rsidTr="00144337">
            <w:trPr>
              <w:trHeight w:val="285"/>
            </w:trPr>
            <w:tc>
              <w:tcPr>
                <w:tcW w:w="1130" w:type="dxa"/>
                <w:tcBorders>
                  <w:top w:val="single" w:sz="4" w:space="0" w:color="auto"/>
                  <w:left w:val="single" w:sz="4" w:space="0" w:color="auto"/>
                  <w:bottom w:val="single" w:sz="4" w:space="0" w:color="auto"/>
                  <w:right w:val="single" w:sz="4" w:space="0" w:color="auto"/>
                </w:tcBorders>
                <w:noWrap/>
                <w:vAlign w:val="center"/>
                <w:hideMark/>
              </w:tcPr>
              <w:p w:rsidR="00520A48" w:rsidRPr="00144337" w:rsidRDefault="00520A48" w:rsidP="00144337">
                <w:pPr>
                  <w:ind w:hanging="68"/>
                  <w:jc w:val="center"/>
                  <w:rPr>
                    <w:rFonts w:ascii="Times New Roman" w:hAnsi="Times New Roman" w:cs="Times New Roman"/>
                    <w:sz w:val="22"/>
                    <w:szCs w:val="22"/>
                  </w:rPr>
                </w:pPr>
                <w:r w:rsidRPr="00144337">
                  <w:rPr>
                    <w:rFonts w:ascii="Times New Roman" w:hAnsi="Times New Roman" w:cs="Times New Roman"/>
                    <w:sz w:val="22"/>
                    <w:szCs w:val="22"/>
                  </w:rPr>
                  <w:t>01 002</w:t>
                </w:r>
              </w:p>
            </w:tc>
            <w:tc>
              <w:tcPr>
                <w:tcW w:w="3298" w:type="dxa"/>
                <w:tcBorders>
                  <w:top w:val="single" w:sz="4" w:space="0" w:color="auto"/>
                  <w:left w:val="nil"/>
                  <w:bottom w:val="single" w:sz="4" w:space="0" w:color="auto"/>
                  <w:right w:val="single" w:sz="4" w:space="0" w:color="auto"/>
                </w:tcBorders>
                <w:hideMark/>
              </w:tcPr>
              <w:p w:rsidR="00520A48" w:rsidRPr="00144337" w:rsidRDefault="00520A48" w:rsidP="00144337">
                <w:pPr>
                  <w:rPr>
                    <w:rFonts w:ascii="Times New Roman" w:hAnsi="Times New Roman" w:cs="Times New Roman"/>
                    <w:sz w:val="22"/>
                    <w:szCs w:val="22"/>
                  </w:rPr>
                </w:pPr>
                <w:r w:rsidRPr="00144337">
                  <w:rPr>
                    <w:rFonts w:ascii="Times New Roman" w:hAnsi="Times New Roman" w:cs="Times New Roman"/>
                    <w:sz w:val="22"/>
                    <w:szCs w:val="22"/>
                  </w:rPr>
                  <w:t>Teisingumo vykdymas</w:t>
                </w:r>
              </w:p>
            </w:tc>
            <w:tc>
              <w:tcPr>
                <w:tcW w:w="1515" w:type="dxa"/>
                <w:tcBorders>
                  <w:top w:val="single" w:sz="4" w:space="0" w:color="auto"/>
                  <w:left w:val="nil"/>
                  <w:bottom w:val="single" w:sz="4" w:space="0" w:color="auto"/>
                  <w:right w:val="single" w:sz="4" w:space="0" w:color="auto"/>
                </w:tcBorders>
                <w:noWrap/>
                <w:vAlign w:val="center"/>
                <w:hideMark/>
              </w:tcPr>
              <w:p w:rsidR="00520A48" w:rsidRPr="00144337" w:rsidRDefault="00520A48" w:rsidP="00144337">
                <w:pPr>
                  <w:ind w:firstLine="425"/>
                  <w:jc w:val="center"/>
                  <w:rPr>
                    <w:rFonts w:ascii="Times New Roman" w:hAnsi="Times New Roman" w:cs="Times New Roman"/>
                    <w:sz w:val="22"/>
                    <w:szCs w:val="22"/>
                  </w:rPr>
                </w:pPr>
                <w:r w:rsidRPr="00144337">
                  <w:rPr>
                    <w:rFonts w:ascii="Times New Roman" w:hAnsi="Times New Roman" w:cs="Times New Roman"/>
                    <w:sz w:val="22"/>
                    <w:szCs w:val="22"/>
                  </w:rPr>
                  <w:t>3487,0</w:t>
                </w:r>
              </w:p>
            </w:tc>
            <w:tc>
              <w:tcPr>
                <w:tcW w:w="1234" w:type="dxa"/>
                <w:tcBorders>
                  <w:top w:val="single" w:sz="4" w:space="0" w:color="auto"/>
                  <w:left w:val="nil"/>
                  <w:bottom w:val="single" w:sz="4" w:space="0" w:color="auto"/>
                  <w:right w:val="single" w:sz="4" w:space="0" w:color="auto"/>
                </w:tcBorders>
                <w:noWrap/>
                <w:vAlign w:val="center"/>
                <w:hideMark/>
              </w:tcPr>
              <w:p w:rsidR="00520A48" w:rsidRPr="00144337" w:rsidRDefault="00520A48" w:rsidP="00144337">
                <w:pPr>
                  <w:jc w:val="center"/>
                  <w:rPr>
                    <w:rFonts w:ascii="Times New Roman" w:hAnsi="Times New Roman" w:cs="Times New Roman"/>
                    <w:sz w:val="22"/>
                    <w:szCs w:val="22"/>
                  </w:rPr>
                </w:pPr>
                <w:r w:rsidRPr="00144337">
                  <w:rPr>
                    <w:rFonts w:ascii="Times New Roman" w:hAnsi="Times New Roman" w:cs="Times New Roman"/>
                    <w:sz w:val="22"/>
                    <w:szCs w:val="22"/>
                  </w:rPr>
                  <w:t>3487,0</w:t>
                </w:r>
              </w:p>
            </w:tc>
            <w:tc>
              <w:tcPr>
                <w:tcW w:w="1279" w:type="dxa"/>
                <w:tcBorders>
                  <w:top w:val="single" w:sz="4" w:space="0" w:color="auto"/>
                  <w:left w:val="nil"/>
                  <w:bottom w:val="single" w:sz="4" w:space="0" w:color="auto"/>
                  <w:right w:val="single" w:sz="4" w:space="0" w:color="auto"/>
                </w:tcBorders>
                <w:noWrap/>
                <w:vAlign w:val="center"/>
                <w:hideMark/>
              </w:tcPr>
              <w:p w:rsidR="00520A48" w:rsidRPr="00144337" w:rsidRDefault="00520A48" w:rsidP="00144337">
                <w:pPr>
                  <w:ind w:firstLine="425"/>
                  <w:jc w:val="center"/>
                  <w:rPr>
                    <w:rFonts w:ascii="Times New Roman" w:hAnsi="Times New Roman" w:cs="Times New Roman"/>
                    <w:sz w:val="22"/>
                    <w:szCs w:val="22"/>
                  </w:rPr>
                </w:pPr>
                <w:r w:rsidRPr="00144337">
                  <w:rPr>
                    <w:rFonts w:ascii="Times New Roman" w:hAnsi="Times New Roman" w:cs="Times New Roman"/>
                    <w:sz w:val="22"/>
                    <w:szCs w:val="22"/>
                  </w:rPr>
                  <w:t>0</w:t>
                </w:r>
              </w:p>
            </w:tc>
            <w:tc>
              <w:tcPr>
                <w:tcW w:w="1079" w:type="dxa"/>
                <w:tcBorders>
                  <w:top w:val="single" w:sz="4" w:space="0" w:color="auto"/>
                  <w:left w:val="nil"/>
                  <w:bottom w:val="single" w:sz="4" w:space="0" w:color="auto"/>
                  <w:right w:val="single" w:sz="4" w:space="0" w:color="auto"/>
                </w:tcBorders>
                <w:noWrap/>
                <w:vAlign w:val="center"/>
                <w:hideMark/>
              </w:tcPr>
              <w:p w:rsidR="00520A48" w:rsidRPr="00144337" w:rsidRDefault="00520A48" w:rsidP="00144337">
                <w:pPr>
                  <w:ind w:firstLine="425"/>
                  <w:jc w:val="center"/>
                  <w:rPr>
                    <w:rFonts w:ascii="Times New Roman" w:hAnsi="Times New Roman" w:cs="Times New Roman"/>
                    <w:sz w:val="22"/>
                    <w:szCs w:val="22"/>
                  </w:rPr>
                </w:pPr>
                <w:r w:rsidRPr="00144337">
                  <w:rPr>
                    <w:rFonts w:ascii="Times New Roman" w:hAnsi="Times New Roman" w:cs="Times New Roman"/>
                    <w:sz w:val="22"/>
                    <w:szCs w:val="22"/>
                  </w:rPr>
                  <w:t>100</w:t>
                </w:r>
              </w:p>
            </w:tc>
          </w:tr>
          <w:tr w:rsidR="00520A48" w:rsidRPr="00144337" w:rsidTr="00144337">
            <w:trPr>
              <w:trHeight w:val="285"/>
            </w:trPr>
            <w:tc>
              <w:tcPr>
                <w:tcW w:w="9535" w:type="dxa"/>
                <w:gridSpan w:val="6"/>
                <w:tcBorders>
                  <w:top w:val="single" w:sz="4" w:space="0" w:color="auto"/>
                  <w:left w:val="single" w:sz="4" w:space="0" w:color="auto"/>
                  <w:bottom w:val="single" w:sz="4" w:space="0" w:color="auto"/>
                  <w:right w:val="single" w:sz="4" w:space="0" w:color="auto"/>
                </w:tcBorders>
                <w:noWrap/>
                <w:vAlign w:val="center"/>
                <w:hideMark/>
              </w:tcPr>
              <w:p w:rsidR="00520A48" w:rsidRPr="00144337" w:rsidRDefault="00520A48">
                <w:pPr>
                  <w:ind w:firstLine="425"/>
                  <w:jc w:val="center"/>
                  <w:rPr>
                    <w:rFonts w:ascii="Times New Roman" w:hAnsi="Times New Roman" w:cs="Times New Roman"/>
                    <w:b/>
                    <w:sz w:val="22"/>
                    <w:szCs w:val="22"/>
                  </w:rPr>
                </w:pPr>
                <w:r w:rsidRPr="00144337">
                  <w:rPr>
                    <w:rFonts w:ascii="Times New Roman" w:hAnsi="Times New Roman" w:cs="Times New Roman"/>
                    <w:b/>
                    <w:sz w:val="22"/>
                    <w:szCs w:val="22"/>
                  </w:rPr>
                  <w:t>Biudžetinių įstaigų pajamų įmokos</w:t>
                </w:r>
              </w:p>
            </w:tc>
          </w:tr>
          <w:tr w:rsidR="00144337" w:rsidRPr="00144337" w:rsidTr="00144337">
            <w:trPr>
              <w:trHeight w:val="285"/>
            </w:trPr>
            <w:tc>
              <w:tcPr>
                <w:tcW w:w="1130" w:type="dxa"/>
                <w:tcBorders>
                  <w:top w:val="single" w:sz="4" w:space="0" w:color="auto"/>
                  <w:left w:val="single" w:sz="4" w:space="0" w:color="auto"/>
                  <w:bottom w:val="single" w:sz="4" w:space="0" w:color="auto"/>
                  <w:right w:val="single" w:sz="4" w:space="0" w:color="auto"/>
                </w:tcBorders>
                <w:noWrap/>
                <w:vAlign w:val="center"/>
                <w:hideMark/>
              </w:tcPr>
              <w:p w:rsidR="00520A48" w:rsidRPr="00144337" w:rsidRDefault="00520A48" w:rsidP="00144337">
                <w:pPr>
                  <w:jc w:val="center"/>
                  <w:rPr>
                    <w:rFonts w:ascii="Times New Roman" w:hAnsi="Times New Roman" w:cs="Times New Roman"/>
                    <w:sz w:val="22"/>
                    <w:szCs w:val="22"/>
                  </w:rPr>
                </w:pPr>
                <w:r w:rsidRPr="00144337">
                  <w:rPr>
                    <w:rFonts w:ascii="Times New Roman" w:hAnsi="Times New Roman" w:cs="Times New Roman"/>
                    <w:sz w:val="22"/>
                    <w:szCs w:val="22"/>
                  </w:rPr>
                  <w:t>01 002</w:t>
                </w:r>
              </w:p>
            </w:tc>
            <w:tc>
              <w:tcPr>
                <w:tcW w:w="3298" w:type="dxa"/>
                <w:tcBorders>
                  <w:top w:val="single" w:sz="4" w:space="0" w:color="auto"/>
                  <w:left w:val="nil"/>
                  <w:bottom w:val="single" w:sz="4" w:space="0" w:color="auto"/>
                  <w:right w:val="single" w:sz="4" w:space="0" w:color="auto"/>
                </w:tcBorders>
                <w:vAlign w:val="center"/>
                <w:hideMark/>
              </w:tcPr>
              <w:p w:rsidR="00520A48" w:rsidRPr="00144337" w:rsidRDefault="00520A48" w:rsidP="00144337">
                <w:pPr>
                  <w:jc w:val="both"/>
                  <w:rPr>
                    <w:rFonts w:ascii="Times New Roman" w:hAnsi="Times New Roman" w:cs="Times New Roman"/>
                    <w:sz w:val="22"/>
                    <w:szCs w:val="22"/>
                  </w:rPr>
                </w:pPr>
                <w:r w:rsidRPr="00144337">
                  <w:rPr>
                    <w:rFonts w:ascii="Times New Roman" w:hAnsi="Times New Roman" w:cs="Times New Roman"/>
                    <w:sz w:val="22"/>
                    <w:szCs w:val="22"/>
                  </w:rPr>
                  <w:t>Specialioji paslaugų teikimo programa</w:t>
                </w:r>
              </w:p>
            </w:tc>
            <w:tc>
              <w:tcPr>
                <w:tcW w:w="1515" w:type="dxa"/>
                <w:tcBorders>
                  <w:top w:val="single" w:sz="4" w:space="0" w:color="auto"/>
                  <w:left w:val="nil"/>
                  <w:bottom w:val="single" w:sz="4" w:space="0" w:color="auto"/>
                  <w:right w:val="single" w:sz="4" w:space="0" w:color="auto"/>
                </w:tcBorders>
                <w:noWrap/>
                <w:vAlign w:val="center"/>
                <w:hideMark/>
              </w:tcPr>
              <w:p w:rsidR="00520A48" w:rsidRPr="00144337" w:rsidRDefault="00520A48">
                <w:pPr>
                  <w:ind w:firstLine="425"/>
                  <w:jc w:val="center"/>
                  <w:rPr>
                    <w:rFonts w:ascii="Times New Roman" w:hAnsi="Times New Roman" w:cs="Times New Roman"/>
                    <w:sz w:val="22"/>
                    <w:szCs w:val="22"/>
                  </w:rPr>
                </w:pPr>
                <w:r w:rsidRPr="00144337">
                  <w:rPr>
                    <w:rFonts w:ascii="Times New Roman" w:hAnsi="Times New Roman" w:cs="Times New Roman"/>
                    <w:sz w:val="22"/>
                    <w:szCs w:val="22"/>
                  </w:rPr>
                  <w:t>2,1</w:t>
                </w:r>
              </w:p>
            </w:tc>
            <w:tc>
              <w:tcPr>
                <w:tcW w:w="1234" w:type="dxa"/>
                <w:tcBorders>
                  <w:top w:val="single" w:sz="4" w:space="0" w:color="auto"/>
                  <w:left w:val="nil"/>
                  <w:bottom w:val="single" w:sz="4" w:space="0" w:color="auto"/>
                  <w:right w:val="single" w:sz="4" w:space="0" w:color="auto"/>
                </w:tcBorders>
                <w:noWrap/>
                <w:vAlign w:val="center"/>
                <w:hideMark/>
              </w:tcPr>
              <w:p w:rsidR="00520A48" w:rsidRPr="00144337" w:rsidRDefault="00520A48">
                <w:pPr>
                  <w:ind w:firstLine="425"/>
                  <w:jc w:val="center"/>
                  <w:rPr>
                    <w:rFonts w:ascii="Times New Roman" w:hAnsi="Times New Roman" w:cs="Times New Roman"/>
                    <w:sz w:val="22"/>
                    <w:szCs w:val="22"/>
                  </w:rPr>
                </w:pPr>
                <w:r w:rsidRPr="00144337">
                  <w:rPr>
                    <w:rFonts w:ascii="Times New Roman" w:hAnsi="Times New Roman" w:cs="Times New Roman"/>
                    <w:sz w:val="22"/>
                    <w:szCs w:val="22"/>
                  </w:rPr>
                  <w:t>1,2</w:t>
                </w:r>
              </w:p>
            </w:tc>
            <w:tc>
              <w:tcPr>
                <w:tcW w:w="1279" w:type="dxa"/>
                <w:tcBorders>
                  <w:top w:val="single" w:sz="4" w:space="0" w:color="auto"/>
                  <w:left w:val="nil"/>
                  <w:bottom w:val="single" w:sz="4" w:space="0" w:color="auto"/>
                  <w:right w:val="single" w:sz="4" w:space="0" w:color="auto"/>
                </w:tcBorders>
                <w:noWrap/>
                <w:vAlign w:val="center"/>
                <w:hideMark/>
              </w:tcPr>
              <w:p w:rsidR="00520A48" w:rsidRPr="00144337" w:rsidRDefault="00520A48">
                <w:pPr>
                  <w:ind w:firstLine="425"/>
                  <w:jc w:val="center"/>
                  <w:rPr>
                    <w:rFonts w:ascii="Times New Roman" w:hAnsi="Times New Roman" w:cs="Times New Roman"/>
                    <w:sz w:val="22"/>
                    <w:szCs w:val="22"/>
                  </w:rPr>
                </w:pPr>
                <w:r w:rsidRPr="00144337">
                  <w:rPr>
                    <w:rFonts w:ascii="Times New Roman" w:hAnsi="Times New Roman" w:cs="Times New Roman"/>
                    <w:sz w:val="22"/>
                    <w:szCs w:val="22"/>
                  </w:rPr>
                  <w:t>-0,9</w:t>
                </w:r>
              </w:p>
            </w:tc>
            <w:tc>
              <w:tcPr>
                <w:tcW w:w="1079" w:type="dxa"/>
                <w:tcBorders>
                  <w:top w:val="single" w:sz="4" w:space="0" w:color="auto"/>
                  <w:left w:val="nil"/>
                  <w:bottom w:val="single" w:sz="4" w:space="0" w:color="auto"/>
                  <w:right w:val="single" w:sz="4" w:space="0" w:color="auto"/>
                </w:tcBorders>
                <w:noWrap/>
                <w:vAlign w:val="center"/>
                <w:hideMark/>
              </w:tcPr>
              <w:p w:rsidR="00520A48" w:rsidRPr="00144337" w:rsidRDefault="00520A48">
                <w:pPr>
                  <w:jc w:val="center"/>
                  <w:rPr>
                    <w:rFonts w:ascii="Times New Roman" w:hAnsi="Times New Roman" w:cs="Times New Roman"/>
                    <w:sz w:val="22"/>
                    <w:szCs w:val="22"/>
                  </w:rPr>
                </w:pPr>
                <w:r w:rsidRPr="00144337">
                  <w:rPr>
                    <w:rFonts w:ascii="Times New Roman" w:hAnsi="Times New Roman" w:cs="Times New Roman"/>
                    <w:sz w:val="22"/>
                    <w:szCs w:val="22"/>
                  </w:rPr>
                  <w:t>57,14</w:t>
                </w:r>
              </w:p>
            </w:tc>
          </w:tr>
          <w:tr w:rsidR="00144337" w:rsidRPr="00144337" w:rsidTr="00144337">
            <w:trPr>
              <w:trHeight w:val="75"/>
            </w:trPr>
            <w:tc>
              <w:tcPr>
                <w:tcW w:w="4428" w:type="dxa"/>
                <w:gridSpan w:val="2"/>
                <w:tcBorders>
                  <w:top w:val="single" w:sz="4" w:space="0" w:color="auto"/>
                  <w:left w:val="single" w:sz="4" w:space="0" w:color="auto"/>
                  <w:bottom w:val="single" w:sz="4" w:space="0" w:color="auto"/>
                  <w:right w:val="single" w:sz="4" w:space="0" w:color="auto"/>
                </w:tcBorders>
                <w:noWrap/>
                <w:vAlign w:val="center"/>
                <w:hideMark/>
              </w:tcPr>
              <w:p w:rsidR="00520A48" w:rsidRPr="00144337" w:rsidRDefault="00520A48">
                <w:pPr>
                  <w:ind w:firstLine="425"/>
                  <w:jc w:val="right"/>
                  <w:rPr>
                    <w:rFonts w:ascii="Times New Roman" w:hAnsi="Times New Roman" w:cs="Times New Roman"/>
                    <w:b/>
                    <w:sz w:val="22"/>
                    <w:szCs w:val="22"/>
                  </w:rPr>
                </w:pPr>
                <w:r w:rsidRPr="00144337">
                  <w:rPr>
                    <w:rFonts w:ascii="Times New Roman" w:hAnsi="Times New Roman" w:cs="Times New Roman"/>
                    <w:b/>
                    <w:sz w:val="22"/>
                    <w:szCs w:val="22"/>
                  </w:rPr>
                  <w:t>Iš viso:</w:t>
                </w:r>
              </w:p>
            </w:tc>
            <w:tc>
              <w:tcPr>
                <w:tcW w:w="1515" w:type="dxa"/>
                <w:tcBorders>
                  <w:top w:val="single" w:sz="4" w:space="0" w:color="auto"/>
                  <w:left w:val="nil"/>
                  <w:bottom w:val="single" w:sz="4" w:space="0" w:color="auto"/>
                  <w:right w:val="single" w:sz="4" w:space="0" w:color="auto"/>
                </w:tcBorders>
                <w:noWrap/>
                <w:vAlign w:val="center"/>
                <w:hideMark/>
              </w:tcPr>
              <w:p w:rsidR="00520A48" w:rsidRPr="00144337" w:rsidRDefault="00520A48">
                <w:pPr>
                  <w:ind w:firstLine="425"/>
                  <w:jc w:val="center"/>
                  <w:rPr>
                    <w:rFonts w:ascii="Times New Roman" w:hAnsi="Times New Roman" w:cs="Times New Roman"/>
                    <w:b/>
                    <w:sz w:val="22"/>
                    <w:szCs w:val="22"/>
                  </w:rPr>
                </w:pPr>
                <w:r w:rsidRPr="00144337">
                  <w:rPr>
                    <w:rFonts w:ascii="Times New Roman" w:hAnsi="Times New Roman" w:cs="Times New Roman"/>
                    <w:b/>
                    <w:sz w:val="22"/>
                    <w:szCs w:val="22"/>
                  </w:rPr>
                  <w:t>3489,0</w:t>
                </w:r>
              </w:p>
            </w:tc>
            <w:tc>
              <w:tcPr>
                <w:tcW w:w="1234" w:type="dxa"/>
                <w:tcBorders>
                  <w:top w:val="single" w:sz="4" w:space="0" w:color="auto"/>
                  <w:left w:val="nil"/>
                  <w:bottom w:val="single" w:sz="4" w:space="0" w:color="auto"/>
                  <w:right w:val="single" w:sz="4" w:space="0" w:color="auto"/>
                </w:tcBorders>
                <w:noWrap/>
                <w:vAlign w:val="center"/>
                <w:hideMark/>
              </w:tcPr>
              <w:p w:rsidR="00520A48" w:rsidRPr="00144337" w:rsidRDefault="00520A48" w:rsidP="00144337">
                <w:pPr>
                  <w:jc w:val="center"/>
                  <w:rPr>
                    <w:rFonts w:ascii="Times New Roman" w:hAnsi="Times New Roman" w:cs="Times New Roman"/>
                    <w:b/>
                    <w:sz w:val="22"/>
                    <w:szCs w:val="22"/>
                  </w:rPr>
                </w:pPr>
                <w:r w:rsidRPr="00144337">
                  <w:rPr>
                    <w:rFonts w:ascii="Times New Roman" w:hAnsi="Times New Roman" w:cs="Times New Roman"/>
                    <w:b/>
                    <w:sz w:val="22"/>
                    <w:szCs w:val="22"/>
                  </w:rPr>
                  <w:t>3488,2</w:t>
                </w:r>
              </w:p>
            </w:tc>
            <w:tc>
              <w:tcPr>
                <w:tcW w:w="1279" w:type="dxa"/>
                <w:tcBorders>
                  <w:top w:val="single" w:sz="4" w:space="0" w:color="auto"/>
                  <w:left w:val="nil"/>
                  <w:bottom w:val="single" w:sz="4" w:space="0" w:color="auto"/>
                  <w:right w:val="single" w:sz="4" w:space="0" w:color="auto"/>
                </w:tcBorders>
                <w:noWrap/>
                <w:vAlign w:val="center"/>
                <w:hideMark/>
              </w:tcPr>
              <w:p w:rsidR="00520A48" w:rsidRPr="00144337" w:rsidRDefault="00520A48">
                <w:pPr>
                  <w:ind w:firstLine="425"/>
                  <w:jc w:val="center"/>
                  <w:rPr>
                    <w:rFonts w:ascii="Times New Roman" w:hAnsi="Times New Roman" w:cs="Times New Roman"/>
                    <w:b/>
                    <w:sz w:val="22"/>
                    <w:szCs w:val="22"/>
                  </w:rPr>
                </w:pPr>
                <w:r w:rsidRPr="00144337">
                  <w:rPr>
                    <w:rFonts w:ascii="Times New Roman" w:hAnsi="Times New Roman" w:cs="Times New Roman"/>
                    <w:b/>
                    <w:sz w:val="22"/>
                    <w:szCs w:val="22"/>
                  </w:rPr>
                  <w:t>x</w:t>
                </w:r>
              </w:p>
            </w:tc>
            <w:tc>
              <w:tcPr>
                <w:tcW w:w="1079" w:type="dxa"/>
                <w:tcBorders>
                  <w:top w:val="single" w:sz="4" w:space="0" w:color="auto"/>
                  <w:left w:val="nil"/>
                  <w:bottom w:val="single" w:sz="4" w:space="0" w:color="auto"/>
                  <w:right w:val="single" w:sz="4" w:space="0" w:color="auto"/>
                </w:tcBorders>
                <w:noWrap/>
                <w:vAlign w:val="center"/>
                <w:hideMark/>
              </w:tcPr>
              <w:p w:rsidR="00520A48" w:rsidRPr="00144337" w:rsidRDefault="00520A48">
                <w:pPr>
                  <w:ind w:firstLine="425"/>
                  <w:jc w:val="center"/>
                  <w:rPr>
                    <w:rFonts w:ascii="Times New Roman" w:hAnsi="Times New Roman" w:cs="Times New Roman"/>
                    <w:b/>
                    <w:sz w:val="22"/>
                    <w:szCs w:val="22"/>
                  </w:rPr>
                </w:pPr>
                <w:r w:rsidRPr="00144337">
                  <w:rPr>
                    <w:rFonts w:ascii="Times New Roman" w:hAnsi="Times New Roman" w:cs="Times New Roman"/>
                    <w:b/>
                    <w:sz w:val="22"/>
                    <w:szCs w:val="22"/>
                  </w:rPr>
                  <w:t>x</w:t>
                </w:r>
              </w:p>
            </w:tc>
          </w:tr>
          <w:bookmarkEnd w:id="18"/>
        </w:tbl>
        <w:p w:rsidR="00520A48" w:rsidRPr="00144337" w:rsidRDefault="00520A48" w:rsidP="00520A48">
          <w:pPr>
            <w:pStyle w:val="Pagrindinistekstas"/>
            <w:rPr>
              <w:sz w:val="22"/>
              <w:szCs w:val="22"/>
            </w:rPr>
          </w:pPr>
        </w:p>
        <w:p w:rsidR="00520A48" w:rsidRPr="00144337" w:rsidRDefault="00520A48" w:rsidP="006F3FB7">
          <w:pPr>
            <w:tabs>
              <w:tab w:val="left" w:pos="900"/>
            </w:tabs>
            <w:jc w:val="both"/>
            <w:rPr>
              <w:rFonts w:ascii="Times New Roman" w:hAnsi="Times New Roman" w:cs="Times New Roman"/>
              <w:sz w:val="24"/>
              <w:szCs w:val="24"/>
            </w:rPr>
          </w:pPr>
          <w:r w:rsidRPr="00144337">
            <w:rPr>
              <w:rFonts w:ascii="Times New Roman" w:hAnsi="Times New Roman" w:cs="Times New Roman"/>
              <w:sz w:val="24"/>
              <w:szCs w:val="24"/>
            </w:rPr>
            <w:t xml:space="preserve">Per ataskaitinį laikotarpį liko nepanaudota </w:t>
          </w:r>
          <w:r w:rsidR="00436859" w:rsidRPr="00144337">
            <w:rPr>
              <w:rFonts w:ascii="Times New Roman" w:hAnsi="Times New Roman" w:cs="Times New Roman"/>
              <w:sz w:val="24"/>
              <w:szCs w:val="24"/>
            </w:rPr>
            <w:t xml:space="preserve">0,9 tūkst. Eur </w:t>
          </w:r>
          <w:r w:rsidRPr="00144337">
            <w:rPr>
              <w:rFonts w:ascii="Times New Roman" w:hAnsi="Times New Roman" w:cs="Times New Roman"/>
              <w:sz w:val="24"/>
              <w:szCs w:val="24"/>
            </w:rPr>
            <w:t>Biudžetinių įstaigų pajamų įmokoms skirtų asignavimų, nes buvo negautos planuojamos įmokos.</w:t>
          </w:r>
        </w:p>
        <w:p w:rsidR="00520A48" w:rsidRPr="00144337" w:rsidRDefault="00520A48" w:rsidP="004F6DE1">
          <w:pPr>
            <w:tabs>
              <w:tab w:val="left" w:pos="900"/>
            </w:tabs>
            <w:spacing w:line="360" w:lineRule="auto"/>
            <w:jc w:val="both"/>
          </w:pPr>
          <w:r w:rsidRPr="00144337">
            <w:rPr>
              <w:rFonts w:ascii="Times New Roman" w:hAnsi="Times New Roman" w:cs="Times New Roman"/>
              <w:sz w:val="24"/>
              <w:szCs w:val="24"/>
            </w:rPr>
            <w:t>Teismo mokėtinas sumas sudaro</w:t>
          </w:r>
          <w:r w:rsidRPr="00144337">
            <w:t xml:space="preserve"> </w:t>
          </w:r>
          <w:r w:rsidRPr="004F6DE1">
            <w:rPr>
              <w:rFonts w:ascii="Times New Roman" w:hAnsi="Times New Roman" w:cs="Times New Roman"/>
              <w:sz w:val="24"/>
              <w:szCs w:val="24"/>
            </w:rPr>
            <w:t>(tūkst. Eur)</w:t>
          </w:r>
          <w:r w:rsidR="004F6DE1">
            <w:rPr>
              <w:rFonts w:ascii="Times New Roman" w:hAnsi="Times New Roman" w:cs="Times New Roman"/>
              <w:sz w:val="24"/>
              <w:szCs w:val="24"/>
            </w:rPr>
            <w:t>:</w:t>
          </w:r>
        </w:p>
        <w:tbl>
          <w:tblPr>
            <w:tblW w:w="5000" w:type="pct"/>
            <w:tblLook w:val="04A0" w:firstRow="1" w:lastRow="0" w:firstColumn="1" w:lastColumn="0" w:noHBand="0" w:noVBand="1"/>
          </w:tblPr>
          <w:tblGrid>
            <w:gridCol w:w="4827"/>
            <w:gridCol w:w="867"/>
            <w:gridCol w:w="1858"/>
            <w:gridCol w:w="2076"/>
          </w:tblGrid>
          <w:tr w:rsidR="00520A48" w:rsidRPr="00144337" w:rsidTr="006F3FB7">
            <w:trPr>
              <w:trHeight w:val="454"/>
            </w:trPr>
            <w:tc>
              <w:tcPr>
                <w:tcW w:w="2507" w:type="pct"/>
                <w:vMerge w:val="restart"/>
                <w:tcBorders>
                  <w:top w:val="single" w:sz="4" w:space="0" w:color="auto"/>
                  <w:left w:val="single" w:sz="4" w:space="0" w:color="auto"/>
                  <w:bottom w:val="single" w:sz="4" w:space="0" w:color="auto"/>
                  <w:right w:val="single" w:sz="4" w:space="0" w:color="auto"/>
                </w:tcBorders>
                <w:vAlign w:val="center"/>
                <w:hideMark/>
              </w:tcPr>
              <w:p w:rsidR="00520A48" w:rsidRPr="006F3FB7" w:rsidRDefault="004F6DE1" w:rsidP="004F6DE1">
                <w:pPr>
                  <w:ind w:firstLine="425"/>
                  <w:rPr>
                    <w:rFonts w:ascii="Times New Roman" w:hAnsi="Times New Roman" w:cs="Times New Roman"/>
                    <w:lang w:eastAsia="lt-LT"/>
                  </w:rPr>
                </w:pPr>
                <w:r w:rsidRPr="006F3FB7">
                  <w:rPr>
                    <w:rFonts w:ascii="Times New Roman" w:hAnsi="Times New Roman" w:cs="Times New Roman"/>
                    <w:lang w:eastAsia="lt-LT"/>
                  </w:rPr>
                  <w:t>Išla</w:t>
                </w:r>
                <w:r w:rsidR="00520A48" w:rsidRPr="006F3FB7">
                  <w:rPr>
                    <w:rFonts w:ascii="Times New Roman" w:hAnsi="Times New Roman" w:cs="Times New Roman"/>
                    <w:lang w:eastAsia="lt-LT"/>
                  </w:rPr>
                  <w:t>idų pavadinimas</w:t>
                </w:r>
              </w:p>
            </w:tc>
            <w:tc>
              <w:tcPr>
                <w:tcW w:w="450" w:type="pct"/>
                <w:vMerge w:val="restart"/>
                <w:tcBorders>
                  <w:top w:val="single" w:sz="4" w:space="0" w:color="auto"/>
                  <w:left w:val="single" w:sz="4" w:space="0" w:color="auto"/>
                  <w:bottom w:val="single" w:sz="4" w:space="0" w:color="auto"/>
                  <w:right w:val="single" w:sz="4" w:space="0" w:color="auto"/>
                </w:tcBorders>
                <w:vAlign w:val="center"/>
                <w:hideMark/>
              </w:tcPr>
              <w:p w:rsidR="00520A48" w:rsidRPr="006F3FB7" w:rsidRDefault="00520A48" w:rsidP="004F6DE1">
                <w:pPr>
                  <w:rPr>
                    <w:rFonts w:ascii="Times New Roman" w:hAnsi="Times New Roman" w:cs="Times New Roman"/>
                    <w:lang w:eastAsia="lt-LT"/>
                  </w:rPr>
                </w:pPr>
                <w:r w:rsidRPr="006F3FB7">
                  <w:rPr>
                    <w:rFonts w:ascii="Times New Roman" w:hAnsi="Times New Roman" w:cs="Times New Roman"/>
                    <w:lang w:eastAsia="lt-LT"/>
                  </w:rPr>
                  <w:t xml:space="preserve">Eil. </w:t>
                </w:r>
                <w:proofErr w:type="spellStart"/>
                <w:r w:rsidRPr="006F3FB7">
                  <w:rPr>
                    <w:rFonts w:ascii="Times New Roman" w:hAnsi="Times New Roman" w:cs="Times New Roman"/>
                    <w:lang w:eastAsia="lt-LT"/>
                  </w:rPr>
                  <w:t>Nr</w:t>
                </w:r>
                <w:proofErr w:type="spellEnd"/>
              </w:p>
            </w:tc>
            <w:tc>
              <w:tcPr>
                <w:tcW w:w="965" w:type="pct"/>
                <w:vMerge w:val="restart"/>
                <w:tcBorders>
                  <w:top w:val="single" w:sz="4" w:space="0" w:color="auto"/>
                  <w:left w:val="single" w:sz="4" w:space="0" w:color="auto"/>
                  <w:bottom w:val="single" w:sz="4" w:space="0" w:color="auto"/>
                  <w:right w:val="single" w:sz="4" w:space="0" w:color="auto"/>
                </w:tcBorders>
                <w:vAlign w:val="center"/>
                <w:hideMark/>
              </w:tcPr>
              <w:p w:rsidR="00520A48" w:rsidRPr="006F3FB7" w:rsidRDefault="00520A48" w:rsidP="004F6DE1">
                <w:pPr>
                  <w:rPr>
                    <w:rFonts w:ascii="Times New Roman" w:hAnsi="Times New Roman" w:cs="Times New Roman"/>
                    <w:lang w:eastAsia="lt-LT"/>
                  </w:rPr>
                </w:pPr>
                <w:r w:rsidRPr="006F3FB7">
                  <w:rPr>
                    <w:rFonts w:ascii="Times New Roman" w:hAnsi="Times New Roman" w:cs="Times New Roman"/>
                    <w:lang w:eastAsia="lt-LT"/>
                  </w:rPr>
                  <w:t>Likutis metų pradžioje</w:t>
                </w:r>
              </w:p>
            </w:tc>
            <w:tc>
              <w:tcPr>
                <w:tcW w:w="1078" w:type="pct"/>
                <w:vMerge w:val="restart"/>
                <w:tcBorders>
                  <w:top w:val="single" w:sz="4" w:space="0" w:color="auto"/>
                  <w:left w:val="single" w:sz="4" w:space="0" w:color="auto"/>
                  <w:bottom w:val="single" w:sz="4" w:space="0" w:color="auto"/>
                  <w:right w:val="single" w:sz="4" w:space="0" w:color="auto"/>
                </w:tcBorders>
                <w:vAlign w:val="center"/>
                <w:hideMark/>
              </w:tcPr>
              <w:p w:rsidR="00520A48" w:rsidRPr="006F3FB7" w:rsidRDefault="00520A48" w:rsidP="004F6DE1">
                <w:pPr>
                  <w:rPr>
                    <w:rFonts w:ascii="Times New Roman" w:hAnsi="Times New Roman" w:cs="Times New Roman"/>
                    <w:lang w:eastAsia="lt-LT"/>
                  </w:rPr>
                </w:pPr>
                <w:r w:rsidRPr="006F3FB7">
                  <w:rPr>
                    <w:rFonts w:ascii="Times New Roman" w:hAnsi="Times New Roman" w:cs="Times New Roman"/>
                    <w:lang w:eastAsia="lt-LT"/>
                  </w:rPr>
                  <w:t xml:space="preserve">Likutis 2018 m. </w:t>
                </w:r>
                <w:r w:rsidR="002C316C" w:rsidRPr="006F3FB7">
                  <w:rPr>
                    <w:rFonts w:ascii="Times New Roman" w:hAnsi="Times New Roman" w:cs="Times New Roman"/>
                    <w:lang w:eastAsia="lt-LT"/>
                  </w:rPr>
                  <w:t>p</w:t>
                </w:r>
                <w:r w:rsidRPr="006F3FB7">
                  <w:rPr>
                    <w:rFonts w:ascii="Times New Roman" w:hAnsi="Times New Roman" w:cs="Times New Roman"/>
                    <w:lang w:eastAsia="lt-LT"/>
                  </w:rPr>
                  <w:t>abaigoje</w:t>
                </w:r>
              </w:p>
            </w:tc>
          </w:tr>
          <w:tr w:rsidR="00520A48" w:rsidRPr="00144337" w:rsidTr="006F3FB7">
            <w:trPr>
              <w:trHeight w:val="402"/>
            </w:trPr>
            <w:tc>
              <w:tcPr>
                <w:tcW w:w="2507" w:type="pct"/>
                <w:vMerge/>
                <w:tcBorders>
                  <w:top w:val="single" w:sz="4" w:space="0" w:color="auto"/>
                  <w:left w:val="single" w:sz="4" w:space="0" w:color="auto"/>
                  <w:bottom w:val="single" w:sz="4" w:space="0" w:color="auto"/>
                  <w:right w:val="single" w:sz="4" w:space="0" w:color="auto"/>
                </w:tcBorders>
                <w:vAlign w:val="center"/>
                <w:hideMark/>
              </w:tcPr>
              <w:p w:rsidR="00520A48" w:rsidRPr="00144337" w:rsidRDefault="00520A48">
                <w:pPr>
                  <w:ind w:firstLine="425"/>
                  <w:jc w:val="both"/>
                  <w:rPr>
                    <w:rFonts w:ascii="Times New Roman" w:eastAsia="Times New Roman" w:hAnsi="Times New Roman" w:cs="Times New Roman"/>
                    <w:b/>
                    <w:sz w:val="16"/>
                    <w:szCs w:val="16"/>
                    <w:lang w:eastAsia="lt-LT"/>
                  </w:rPr>
                </w:pPr>
              </w:p>
            </w:tc>
            <w:tc>
              <w:tcPr>
                <w:tcW w:w="450" w:type="pct"/>
                <w:vMerge/>
                <w:tcBorders>
                  <w:top w:val="single" w:sz="4" w:space="0" w:color="auto"/>
                  <w:left w:val="single" w:sz="4" w:space="0" w:color="auto"/>
                  <w:bottom w:val="single" w:sz="4" w:space="0" w:color="auto"/>
                  <w:right w:val="single" w:sz="4" w:space="0" w:color="auto"/>
                </w:tcBorders>
                <w:vAlign w:val="center"/>
                <w:hideMark/>
              </w:tcPr>
              <w:p w:rsidR="00520A48" w:rsidRPr="00144337" w:rsidRDefault="00520A48">
                <w:pPr>
                  <w:ind w:firstLine="425"/>
                  <w:jc w:val="both"/>
                  <w:rPr>
                    <w:rFonts w:ascii="Times New Roman" w:eastAsia="Times New Roman" w:hAnsi="Times New Roman" w:cs="Times New Roman"/>
                    <w:b/>
                    <w:sz w:val="16"/>
                    <w:szCs w:val="16"/>
                    <w:lang w:eastAsia="lt-LT"/>
                  </w:rPr>
                </w:pPr>
              </w:p>
            </w:tc>
            <w:tc>
              <w:tcPr>
                <w:tcW w:w="965" w:type="pct"/>
                <w:vMerge/>
                <w:tcBorders>
                  <w:top w:val="single" w:sz="4" w:space="0" w:color="auto"/>
                  <w:left w:val="single" w:sz="4" w:space="0" w:color="auto"/>
                  <w:bottom w:val="single" w:sz="4" w:space="0" w:color="auto"/>
                  <w:right w:val="single" w:sz="4" w:space="0" w:color="auto"/>
                </w:tcBorders>
                <w:vAlign w:val="center"/>
                <w:hideMark/>
              </w:tcPr>
              <w:p w:rsidR="00520A48" w:rsidRPr="00144337" w:rsidRDefault="00520A48">
                <w:pPr>
                  <w:ind w:firstLine="425"/>
                  <w:jc w:val="both"/>
                  <w:rPr>
                    <w:rFonts w:ascii="Times New Roman" w:eastAsia="Times New Roman" w:hAnsi="Times New Roman" w:cs="Times New Roman"/>
                    <w:b/>
                    <w:sz w:val="16"/>
                    <w:szCs w:val="16"/>
                    <w:lang w:eastAsia="lt-LT"/>
                  </w:rPr>
                </w:pPr>
              </w:p>
            </w:tc>
            <w:tc>
              <w:tcPr>
                <w:tcW w:w="1078" w:type="pct"/>
                <w:vMerge/>
                <w:tcBorders>
                  <w:top w:val="single" w:sz="4" w:space="0" w:color="auto"/>
                  <w:left w:val="single" w:sz="4" w:space="0" w:color="auto"/>
                  <w:bottom w:val="single" w:sz="4" w:space="0" w:color="auto"/>
                  <w:right w:val="single" w:sz="4" w:space="0" w:color="auto"/>
                </w:tcBorders>
                <w:vAlign w:val="center"/>
                <w:hideMark/>
              </w:tcPr>
              <w:p w:rsidR="00520A48" w:rsidRPr="00144337" w:rsidRDefault="00520A48">
                <w:pPr>
                  <w:ind w:firstLine="425"/>
                  <w:jc w:val="both"/>
                  <w:rPr>
                    <w:rFonts w:ascii="Times New Roman" w:eastAsia="Times New Roman" w:hAnsi="Times New Roman" w:cs="Times New Roman"/>
                    <w:b/>
                    <w:sz w:val="16"/>
                    <w:szCs w:val="16"/>
                    <w:lang w:eastAsia="lt-LT"/>
                  </w:rPr>
                </w:pPr>
              </w:p>
            </w:tc>
          </w:tr>
          <w:tr w:rsidR="00520A48" w:rsidRPr="00144337" w:rsidTr="006F3FB7">
            <w:trPr>
              <w:trHeight w:val="402"/>
            </w:trPr>
            <w:tc>
              <w:tcPr>
                <w:tcW w:w="2507" w:type="pct"/>
                <w:vMerge/>
                <w:tcBorders>
                  <w:top w:val="single" w:sz="4" w:space="0" w:color="auto"/>
                  <w:left w:val="single" w:sz="4" w:space="0" w:color="auto"/>
                  <w:bottom w:val="single" w:sz="4" w:space="0" w:color="auto"/>
                  <w:right w:val="single" w:sz="4" w:space="0" w:color="auto"/>
                </w:tcBorders>
                <w:vAlign w:val="center"/>
                <w:hideMark/>
              </w:tcPr>
              <w:p w:rsidR="00520A48" w:rsidRPr="00144337" w:rsidRDefault="00520A48">
                <w:pPr>
                  <w:ind w:firstLine="425"/>
                  <w:jc w:val="both"/>
                  <w:rPr>
                    <w:rFonts w:ascii="Times New Roman" w:eastAsia="Times New Roman" w:hAnsi="Times New Roman" w:cs="Times New Roman"/>
                    <w:b/>
                    <w:sz w:val="16"/>
                    <w:szCs w:val="16"/>
                    <w:lang w:eastAsia="lt-LT"/>
                  </w:rPr>
                </w:pPr>
              </w:p>
            </w:tc>
            <w:tc>
              <w:tcPr>
                <w:tcW w:w="450" w:type="pct"/>
                <w:vMerge/>
                <w:tcBorders>
                  <w:top w:val="single" w:sz="4" w:space="0" w:color="auto"/>
                  <w:left w:val="single" w:sz="4" w:space="0" w:color="auto"/>
                  <w:bottom w:val="single" w:sz="4" w:space="0" w:color="auto"/>
                  <w:right w:val="single" w:sz="4" w:space="0" w:color="auto"/>
                </w:tcBorders>
                <w:vAlign w:val="center"/>
                <w:hideMark/>
              </w:tcPr>
              <w:p w:rsidR="00520A48" w:rsidRPr="00144337" w:rsidRDefault="00520A48">
                <w:pPr>
                  <w:ind w:firstLine="425"/>
                  <w:jc w:val="both"/>
                  <w:rPr>
                    <w:rFonts w:ascii="Times New Roman" w:eastAsia="Times New Roman" w:hAnsi="Times New Roman" w:cs="Times New Roman"/>
                    <w:b/>
                    <w:sz w:val="16"/>
                    <w:szCs w:val="16"/>
                    <w:lang w:eastAsia="lt-LT"/>
                  </w:rPr>
                </w:pPr>
              </w:p>
            </w:tc>
            <w:tc>
              <w:tcPr>
                <w:tcW w:w="965" w:type="pct"/>
                <w:vMerge/>
                <w:tcBorders>
                  <w:top w:val="single" w:sz="4" w:space="0" w:color="auto"/>
                  <w:left w:val="single" w:sz="4" w:space="0" w:color="auto"/>
                  <w:bottom w:val="single" w:sz="4" w:space="0" w:color="auto"/>
                  <w:right w:val="single" w:sz="4" w:space="0" w:color="auto"/>
                </w:tcBorders>
                <w:vAlign w:val="center"/>
                <w:hideMark/>
              </w:tcPr>
              <w:p w:rsidR="00520A48" w:rsidRPr="00144337" w:rsidRDefault="00520A48">
                <w:pPr>
                  <w:ind w:firstLine="425"/>
                  <w:jc w:val="both"/>
                  <w:rPr>
                    <w:rFonts w:ascii="Times New Roman" w:eastAsia="Times New Roman" w:hAnsi="Times New Roman" w:cs="Times New Roman"/>
                    <w:b/>
                    <w:sz w:val="16"/>
                    <w:szCs w:val="16"/>
                    <w:lang w:eastAsia="lt-LT"/>
                  </w:rPr>
                </w:pPr>
              </w:p>
            </w:tc>
            <w:tc>
              <w:tcPr>
                <w:tcW w:w="1078" w:type="pct"/>
                <w:vMerge/>
                <w:tcBorders>
                  <w:top w:val="single" w:sz="4" w:space="0" w:color="auto"/>
                  <w:left w:val="single" w:sz="4" w:space="0" w:color="auto"/>
                  <w:bottom w:val="single" w:sz="4" w:space="0" w:color="auto"/>
                  <w:right w:val="single" w:sz="4" w:space="0" w:color="auto"/>
                </w:tcBorders>
                <w:vAlign w:val="center"/>
                <w:hideMark/>
              </w:tcPr>
              <w:p w:rsidR="00520A48" w:rsidRPr="00144337" w:rsidRDefault="00520A48">
                <w:pPr>
                  <w:ind w:firstLine="425"/>
                  <w:jc w:val="both"/>
                  <w:rPr>
                    <w:rFonts w:ascii="Times New Roman" w:eastAsia="Times New Roman" w:hAnsi="Times New Roman" w:cs="Times New Roman"/>
                    <w:b/>
                    <w:sz w:val="16"/>
                    <w:szCs w:val="16"/>
                    <w:lang w:eastAsia="lt-LT"/>
                  </w:rPr>
                </w:pPr>
              </w:p>
            </w:tc>
          </w:tr>
          <w:tr w:rsidR="00520A48" w:rsidRPr="00144337" w:rsidTr="006F3FB7">
            <w:trPr>
              <w:trHeight w:val="402"/>
            </w:trPr>
            <w:tc>
              <w:tcPr>
                <w:tcW w:w="2507" w:type="pct"/>
                <w:vMerge/>
                <w:tcBorders>
                  <w:top w:val="single" w:sz="4" w:space="0" w:color="auto"/>
                  <w:left w:val="single" w:sz="4" w:space="0" w:color="auto"/>
                  <w:bottom w:val="single" w:sz="4" w:space="0" w:color="auto"/>
                  <w:right w:val="single" w:sz="4" w:space="0" w:color="auto"/>
                </w:tcBorders>
                <w:vAlign w:val="center"/>
                <w:hideMark/>
              </w:tcPr>
              <w:p w:rsidR="00520A48" w:rsidRPr="00144337" w:rsidRDefault="00520A48">
                <w:pPr>
                  <w:ind w:firstLine="425"/>
                  <w:jc w:val="both"/>
                  <w:rPr>
                    <w:rFonts w:ascii="Times New Roman" w:eastAsia="Times New Roman" w:hAnsi="Times New Roman" w:cs="Times New Roman"/>
                    <w:b/>
                    <w:sz w:val="16"/>
                    <w:szCs w:val="16"/>
                    <w:lang w:eastAsia="lt-LT"/>
                  </w:rPr>
                </w:pPr>
              </w:p>
            </w:tc>
            <w:tc>
              <w:tcPr>
                <w:tcW w:w="450" w:type="pct"/>
                <w:vMerge/>
                <w:tcBorders>
                  <w:top w:val="single" w:sz="4" w:space="0" w:color="auto"/>
                  <w:left w:val="single" w:sz="4" w:space="0" w:color="auto"/>
                  <w:bottom w:val="single" w:sz="4" w:space="0" w:color="auto"/>
                  <w:right w:val="single" w:sz="4" w:space="0" w:color="auto"/>
                </w:tcBorders>
                <w:vAlign w:val="center"/>
                <w:hideMark/>
              </w:tcPr>
              <w:p w:rsidR="00520A48" w:rsidRPr="00144337" w:rsidRDefault="00520A48">
                <w:pPr>
                  <w:ind w:firstLine="425"/>
                  <w:jc w:val="both"/>
                  <w:rPr>
                    <w:rFonts w:ascii="Times New Roman" w:eastAsia="Times New Roman" w:hAnsi="Times New Roman" w:cs="Times New Roman"/>
                    <w:b/>
                    <w:sz w:val="16"/>
                    <w:szCs w:val="16"/>
                    <w:lang w:eastAsia="lt-LT"/>
                  </w:rPr>
                </w:pPr>
              </w:p>
            </w:tc>
            <w:tc>
              <w:tcPr>
                <w:tcW w:w="965" w:type="pct"/>
                <w:vMerge/>
                <w:tcBorders>
                  <w:top w:val="single" w:sz="4" w:space="0" w:color="auto"/>
                  <w:left w:val="single" w:sz="4" w:space="0" w:color="auto"/>
                  <w:bottom w:val="single" w:sz="4" w:space="0" w:color="auto"/>
                  <w:right w:val="single" w:sz="4" w:space="0" w:color="auto"/>
                </w:tcBorders>
                <w:vAlign w:val="center"/>
                <w:hideMark/>
              </w:tcPr>
              <w:p w:rsidR="00520A48" w:rsidRPr="00144337" w:rsidRDefault="00520A48">
                <w:pPr>
                  <w:ind w:firstLine="425"/>
                  <w:jc w:val="both"/>
                  <w:rPr>
                    <w:rFonts w:ascii="Times New Roman" w:eastAsia="Times New Roman" w:hAnsi="Times New Roman" w:cs="Times New Roman"/>
                    <w:b/>
                    <w:sz w:val="16"/>
                    <w:szCs w:val="16"/>
                    <w:lang w:eastAsia="lt-LT"/>
                  </w:rPr>
                </w:pPr>
              </w:p>
            </w:tc>
            <w:tc>
              <w:tcPr>
                <w:tcW w:w="1078" w:type="pct"/>
                <w:vMerge/>
                <w:tcBorders>
                  <w:top w:val="single" w:sz="4" w:space="0" w:color="auto"/>
                  <w:left w:val="single" w:sz="4" w:space="0" w:color="auto"/>
                  <w:bottom w:val="single" w:sz="4" w:space="0" w:color="auto"/>
                  <w:right w:val="single" w:sz="4" w:space="0" w:color="auto"/>
                </w:tcBorders>
                <w:vAlign w:val="center"/>
                <w:hideMark/>
              </w:tcPr>
              <w:p w:rsidR="00520A48" w:rsidRPr="00144337" w:rsidRDefault="00520A48">
                <w:pPr>
                  <w:ind w:firstLine="425"/>
                  <w:jc w:val="both"/>
                  <w:rPr>
                    <w:rFonts w:ascii="Times New Roman" w:eastAsia="Times New Roman" w:hAnsi="Times New Roman" w:cs="Times New Roman"/>
                    <w:b/>
                    <w:sz w:val="16"/>
                    <w:szCs w:val="16"/>
                    <w:lang w:eastAsia="lt-LT"/>
                  </w:rPr>
                </w:pPr>
              </w:p>
            </w:tc>
          </w:tr>
          <w:tr w:rsidR="00520A48" w:rsidRPr="00144337" w:rsidTr="006F3FB7">
            <w:trPr>
              <w:trHeight w:val="402"/>
            </w:trPr>
            <w:tc>
              <w:tcPr>
                <w:tcW w:w="2507" w:type="pct"/>
                <w:vMerge/>
                <w:tcBorders>
                  <w:top w:val="single" w:sz="4" w:space="0" w:color="auto"/>
                  <w:left w:val="single" w:sz="4" w:space="0" w:color="auto"/>
                  <w:bottom w:val="single" w:sz="4" w:space="0" w:color="auto"/>
                  <w:right w:val="single" w:sz="4" w:space="0" w:color="auto"/>
                </w:tcBorders>
                <w:vAlign w:val="center"/>
                <w:hideMark/>
              </w:tcPr>
              <w:p w:rsidR="00520A48" w:rsidRPr="00144337" w:rsidRDefault="00520A48">
                <w:pPr>
                  <w:ind w:firstLine="425"/>
                  <w:jc w:val="both"/>
                  <w:rPr>
                    <w:rFonts w:ascii="Times New Roman" w:eastAsia="Times New Roman" w:hAnsi="Times New Roman" w:cs="Times New Roman"/>
                    <w:b/>
                    <w:sz w:val="16"/>
                    <w:szCs w:val="16"/>
                    <w:lang w:eastAsia="lt-LT"/>
                  </w:rPr>
                </w:pPr>
              </w:p>
            </w:tc>
            <w:tc>
              <w:tcPr>
                <w:tcW w:w="450" w:type="pct"/>
                <w:vMerge/>
                <w:tcBorders>
                  <w:top w:val="single" w:sz="4" w:space="0" w:color="auto"/>
                  <w:left w:val="single" w:sz="4" w:space="0" w:color="auto"/>
                  <w:bottom w:val="single" w:sz="4" w:space="0" w:color="auto"/>
                  <w:right w:val="single" w:sz="4" w:space="0" w:color="auto"/>
                </w:tcBorders>
                <w:vAlign w:val="center"/>
                <w:hideMark/>
              </w:tcPr>
              <w:p w:rsidR="00520A48" w:rsidRPr="00144337" w:rsidRDefault="00520A48">
                <w:pPr>
                  <w:ind w:firstLine="425"/>
                  <w:jc w:val="both"/>
                  <w:rPr>
                    <w:rFonts w:ascii="Times New Roman" w:eastAsia="Times New Roman" w:hAnsi="Times New Roman" w:cs="Times New Roman"/>
                    <w:b/>
                    <w:sz w:val="16"/>
                    <w:szCs w:val="16"/>
                    <w:lang w:eastAsia="lt-LT"/>
                  </w:rPr>
                </w:pPr>
              </w:p>
            </w:tc>
            <w:tc>
              <w:tcPr>
                <w:tcW w:w="965" w:type="pct"/>
                <w:vMerge/>
                <w:tcBorders>
                  <w:top w:val="single" w:sz="4" w:space="0" w:color="auto"/>
                  <w:left w:val="single" w:sz="4" w:space="0" w:color="auto"/>
                  <w:bottom w:val="single" w:sz="4" w:space="0" w:color="auto"/>
                  <w:right w:val="single" w:sz="4" w:space="0" w:color="auto"/>
                </w:tcBorders>
                <w:vAlign w:val="center"/>
                <w:hideMark/>
              </w:tcPr>
              <w:p w:rsidR="00520A48" w:rsidRPr="00144337" w:rsidRDefault="00520A48">
                <w:pPr>
                  <w:ind w:firstLine="425"/>
                  <w:jc w:val="both"/>
                  <w:rPr>
                    <w:rFonts w:ascii="Times New Roman" w:eastAsia="Times New Roman" w:hAnsi="Times New Roman" w:cs="Times New Roman"/>
                    <w:b/>
                    <w:sz w:val="16"/>
                    <w:szCs w:val="16"/>
                    <w:lang w:eastAsia="lt-LT"/>
                  </w:rPr>
                </w:pPr>
              </w:p>
            </w:tc>
            <w:tc>
              <w:tcPr>
                <w:tcW w:w="1078" w:type="pct"/>
                <w:vMerge/>
                <w:tcBorders>
                  <w:top w:val="single" w:sz="4" w:space="0" w:color="auto"/>
                  <w:left w:val="single" w:sz="4" w:space="0" w:color="auto"/>
                  <w:bottom w:val="single" w:sz="4" w:space="0" w:color="auto"/>
                  <w:right w:val="single" w:sz="4" w:space="0" w:color="auto"/>
                </w:tcBorders>
                <w:vAlign w:val="center"/>
                <w:hideMark/>
              </w:tcPr>
              <w:p w:rsidR="00520A48" w:rsidRPr="00144337" w:rsidRDefault="00520A48">
                <w:pPr>
                  <w:ind w:firstLine="425"/>
                  <w:jc w:val="both"/>
                  <w:rPr>
                    <w:rFonts w:ascii="Times New Roman" w:eastAsia="Times New Roman" w:hAnsi="Times New Roman" w:cs="Times New Roman"/>
                    <w:b/>
                    <w:sz w:val="16"/>
                    <w:szCs w:val="16"/>
                    <w:lang w:eastAsia="lt-LT"/>
                  </w:rPr>
                </w:pPr>
              </w:p>
            </w:tc>
          </w:tr>
          <w:tr w:rsidR="00520A48" w:rsidRPr="00144337" w:rsidTr="006F3FB7">
            <w:trPr>
              <w:trHeight w:val="96"/>
            </w:trPr>
            <w:tc>
              <w:tcPr>
                <w:tcW w:w="2507" w:type="pct"/>
                <w:tcBorders>
                  <w:top w:val="nil"/>
                  <w:left w:val="single" w:sz="4" w:space="0" w:color="auto"/>
                  <w:bottom w:val="single" w:sz="4" w:space="0" w:color="auto"/>
                  <w:right w:val="single" w:sz="4" w:space="0" w:color="auto"/>
                </w:tcBorders>
                <w:noWrap/>
                <w:vAlign w:val="center"/>
                <w:hideMark/>
              </w:tcPr>
              <w:p w:rsidR="00520A48" w:rsidRPr="00144337" w:rsidRDefault="00882599">
                <w:pPr>
                  <w:ind w:firstLine="425"/>
                  <w:jc w:val="center"/>
                  <w:rPr>
                    <w:rFonts w:ascii="Times New Roman" w:hAnsi="Times New Roman" w:cs="Times New Roman"/>
                    <w:b/>
                    <w:sz w:val="14"/>
                    <w:szCs w:val="16"/>
                    <w:lang w:eastAsia="lt-LT"/>
                  </w:rPr>
                </w:pPr>
                <w:r>
                  <w:rPr>
                    <w:rFonts w:ascii="Times New Roman" w:hAnsi="Times New Roman" w:cs="Times New Roman"/>
                    <w:b/>
                    <w:sz w:val="14"/>
                    <w:szCs w:val="16"/>
                    <w:lang w:eastAsia="lt-LT"/>
                  </w:rPr>
                  <w:t>1</w:t>
                </w:r>
              </w:p>
            </w:tc>
            <w:tc>
              <w:tcPr>
                <w:tcW w:w="450" w:type="pct"/>
                <w:tcBorders>
                  <w:top w:val="nil"/>
                  <w:left w:val="nil"/>
                  <w:bottom w:val="single" w:sz="4" w:space="0" w:color="auto"/>
                  <w:right w:val="single" w:sz="4" w:space="0" w:color="auto"/>
                </w:tcBorders>
                <w:noWrap/>
                <w:vAlign w:val="center"/>
                <w:hideMark/>
              </w:tcPr>
              <w:p w:rsidR="00520A48" w:rsidRPr="00144337" w:rsidRDefault="00520A48">
                <w:pPr>
                  <w:ind w:firstLine="425"/>
                  <w:jc w:val="center"/>
                  <w:rPr>
                    <w:rFonts w:ascii="Times New Roman" w:hAnsi="Times New Roman" w:cs="Times New Roman"/>
                    <w:b/>
                    <w:sz w:val="14"/>
                    <w:szCs w:val="16"/>
                    <w:lang w:eastAsia="lt-LT"/>
                  </w:rPr>
                </w:pPr>
                <w:r w:rsidRPr="00144337">
                  <w:rPr>
                    <w:rFonts w:ascii="Times New Roman" w:hAnsi="Times New Roman" w:cs="Times New Roman"/>
                    <w:b/>
                    <w:sz w:val="14"/>
                    <w:szCs w:val="16"/>
                    <w:lang w:eastAsia="lt-LT"/>
                  </w:rPr>
                  <w:t>2</w:t>
                </w:r>
              </w:p>
            </w:tc>
            <w:tc>
              <w:tcPr>
                <w:tcW w:w="965" w:type="pct"/>
                <w:tcBorders>
                  <w:top w:val="nil"/>
                  <w:left w:val="nil"/>
                  <w:bottom w:val="single" w:sz="4" w:space="0" w:color="auto"/>
                  <w:right w:val="single" w:sz="4" w:space="0" w:color="auto"/>
                </w:tcBorders>
                <w:noWrap/>
                <w:vAlign w:val="center"/>
                <w:hideMark/>
              </w:tcPr>
              <w:p w:rsidR="00520A48" w:rsidRPr="00144337" w:rsidRDefault="00520A48">
                <w:pPr>
                  <w:ind w:firstLine="425"/>
                  <w:jc w:val="center"/>
                  <w:rPr>
                    <w:rFonts w:ascii="Times New Roman" w:hAnsi="Times New Roman" w:cs="Times New Roman"/>
                    <w:b/>
                    <w:sz w:val="14"/>
                    <w:szCs w:val="16"/>
                    <w:lang w:eastAsia="lt-LT"/>
                  </w:rPr>
                </w:pPr>
                <w:r w:rsidRPr="00144337">
                  <w:rPr>
                    <w:rFonts w:ascii="Times New Roman" w:hAnsi="Times New Roman" w:cs="Times New Roman"/>
                    <w:b/>
                    <w:sz w:val="14"/>
                    <w:szCs w:val="16"/>
                    <w:lang w:eastAsia="lt-LT"/>
                  </w:rPr>
                  <w:t>3</w:t>
                </w:r>
              </w:p>
            </w:tc>
            <w:tc>
              <w:tcPr>
                <w:tcW w:w="1078" w:type="pct"/>
                <w:tcBorders>
                  <w:top w:val="nil"/>
                  <w:left w:val="nil"/>
                  <w:bottom w:val="single" w:sz="4" w:space="0" w:color="auto"/>
                  <w:right w:val="single" w:sz="4" w:space="0" w:color="auto"/>
                </w:tcBorders>
                <w:noWrap/>
                <w:vAlign w:val="center"/>
                <w:hideMark/>
              </w:tcPr>
              <w:p w:rsidR="00520A48" w:rsidRPr="00144337" w:rsidRDefault="00520A48">
                <w:pPr>
                  <w:ind w:firstLine="425"/>
                  <w:jc w:val="center"/>
                  <w:rPr>
                    <w:rFonts w:ascii="Times New Roman" w:hAnsi="Times New Roman" w:cs="Times New Roman"/>
                    <w:b/>
                    <w:sz w:val="14"/>
                    <w:szCs w:val="16"/>
                    <w:lang w:eastAsia="lt-LT"/>
                  </w:rPr>
                </w:pPr>
                <w:r w:rsidRPr="00144337">
                  <w:rPr>
                    <w:rFonts w:ascii="Times New Roman" w:hAnsi="Times New Roman" w:cs="Times New Roman"/>
                    <w:b/>
                    <w:sz w:val="14"/>
                    <w:szCs w:val="16"/>
                    <w:lang w:eastAsia="lt-LT"/>
                  </w:rPr>
                  <w:t>4</w:t>
                </w:r>
              </w:p>
            </w:tc>
          </w:tr>
          <w:tr w:rsidR="00520A48" w:rsidRPr="00144337" w:rsidTr="006F3FB7">
            <w:trPr>
              <w:trHeight w:val="300"/>
            </w:trPr>
            <w:tc>
              <w:tcPr>
                <w:tcW w:w="2507" w:type="pct"/>
                <w:tcBorders>
                  <w:top w:val="nil"/>
                  <w:left w:val="single" w:sz="4" w:space="0" w:color="auto"/>
                  <w:bottom w:val="single" w:sz="4" w:space="0" w:color="auto"/>
                  <w:right w:val="single" w:sz="4" w:space="0" w:color="auto"/>
                </w:tcBorders>
                <w:vAlign w:val="center"/>
                <w:hideMark/>
              </w:tcPr>
              <w:p w:rsidR="00520A48" w:rsidRPr="00144337" w:rsidRDefault="00520A48">
                <w:pPr>
                  <w:ind w:firstLine="425"/>
                  <w:jc w:val="both"/>
                  <w:rPr>
                    <w:rFonts w:ascii="Times New Roman" w:hAnsi="Times New Roman" w:cs="Times New Roman"/>
                    <w:b/>
                    <w:bCs/>
                    <w:sz w:val="24"/>
                    <w:szCs w:val="24"/>
                    <w:lang w:eastAsia="lt-LT"/>
                  </w:rPr>
                </w:pPr>
                <w:r w:rsidRPr="00144337">
                  <w:rPr>
                    <w:rFonts w:ascii="Times New Roman" w:hAnsi="Times New Roman" w:cs="Times New Roman"/>
                    <w:b/>
                    <w:bCs/>
                    <w:lang w:eastAsia="lt-LT"/>
                  </w:rPr>
                  <w:t>IŠLAIDOS (2+6)</w:t>
                </w:r>
              </w:p>
            </w:tc>
            <w:tc>
              <w:tcPr>
                <w:tcW w:w="450" w:type="pct"/>
                <w:tcBorders>
                  <w:top w:val="nil"/>
                  <w:left w:val="nil"/>
                  <w:bottom w:val="single" w:sz="4" w:space="0" w:color="auto"/>
                  <w:right w:val="single" w:sz="4" w:space="0" w:color="auto"/>
                </w:tcBorders>
                <w:vAlign w:val="center"/>
                <w:hideMark/>
              </w:tcPr>
              <w:p w:rsidR="00520A48" w:rsidRPr="00144337" w:rsidRDefault="00520A48">
                <w:pPr>
                  <w:ind w:firstLine="425"/>
                  <w:jc w:val="center"/>
                  <w:rPr>
                    <w:rFonts w:ascii="Times New Roman" w:hAnsi="Times New Roman" w:cs="Times New Roman"/>
                    <w:b/>
                    <w:bCs/>
                    <w:sz w:val="22"/>
                    <w:szCs w:val="22"/>
                    <w:lang w:eastAsia="lt-LT"/>
                  </w:rPr>
                </w:pPr>
                <w:r w:rsidRPr="00144337">
                  <w:rPr>
                    <w:rFonts w:ascii="Times New Roman" w:hAnsi="Times New Roman" w:cs="Times New Roman"/>
                    <w:b/>
                    <w:bCs/>
                    <w:sz w:val="22"/>
                    <w:szCs w:val="22"/>
                    <w:lang w:eastAsia="lt-LT"/>
                  </w:rPr>
                  <w:t>1</w:t>
                </w:r>
              </w:p>
            </w:tc>
            <w:tc>
              <w:tcPr>
                <w:tcW w:w="965" w:type="pct"/>
                <w:tcBorders>
                  <w:top w:val="nil"/>
                  <w:left w:val="nil"/>
                  <w:bottom w:val="single" w:sz="4" w:space="0" w:color="auto"/>
                  <w:right w:val="single" w:sz="4" w:space="0" w:color="auto"/>
                </w:tcBorders>
                <w:noWrap/>
                <w:vAlign w:val="bottom"/>
                <w:hideMark/>
              </w:tcPr>
              <w:p w:rsidR="00520A48" w:rsidRPr="00144337" w:rsidRDefault="00520A48">
                <w:pPr>
                  <w:ind w:firstLine="425"/>
                  <w:jc w:val="right"/>
                  <w:rPr>
                    <w:rFonts w:ascii="Times New Roman" w:hAnsi="Times New Roman" w:cs="Times New Roman"/>
                    <w:b/>
                    <w:bCs/>
                    <w:sz w:val="24"/>
                    <w:szCs w:val="24"/>
                    <w:lang w:eastAsia="lt-LT"/>
                  </w:rPr>
                </w:pPr>
                <w:r w:rsidRPr="00144337">
                  <w:rPr>
                    <w:rFonts w:ascii="Times New Roman" w:hAnsi="Times New Roman" w:cs="Times New Roman"/>
                    <w:b/>
                    <w:bCs/>
                    <w:lang w:eastAsia="lt-LT"/>
                  </w:rPr>
                  <w:t>392,9</w:t>
                </w:r>
              </w:p>
            </w:tc>
            <w:tc>
              <w:tcPr>
                <w:tcW w:w="1078" w:type="pct"/>
                <w:tcBorders>
                  <w:top w:val="nil"/>
                  <w:left w:val="nil"/>
                  <w:bottom w:val="single" w:sz="4" w:space="0" w:color="auto"/>
                  <w:right w:val="single" w:sz="4" w:space="0" w:color="auto"/>
                </w:tcBorders>
                <w:noWrap/>
                <w:vAlign w:val="bottom"/>
                <w:hideMark/>
              </w:tcPr>
              <w:p w:rsidR="00520A48" w:rsidRPr="00144337" w:rsidRDefault="00520A48">
                <w:pPr>
                  <w:ind w:firstLine="425"/>
                  <w:jc w:val="right"/>
                  <w:rPr>
                    <w:rFonts w:ascii="Times New Roman" w:hAnsi="Times New Roman" w:cs="Times New Roman"/>
                    <w:b/>
                    <w:bCs/>
                    <w:lang w:eastAsia="lt-LT"/>
                  </w:rPr>
                </w:pPr>
                <w:r w:rsidRPr="00144337">
                  <w:rPr>
                    <w:rFonts w:ascii="Times New Roman" w:hAnsi="Times New Roman" w:cs="Times New Roman"/>
                    <w:b/>
                    <w:bCs/>
                    <w:lang w:eastAsia="lt-LT"/>
                  </w:rPr>
                  <w:t>181,4</w:t>
                </w:r>
              </w:p>
            </w:tc>
          </w:tr>
          <w:tr w:rsidR="00520A48" w:rsidRPr="00144337" w:rsidTr="006F3FB7">
            <w:trPr>
              <w:trHeight w:val="420"/>
            </w:trPr>
            <w:tc>
              <w:tcPr>
                <w:tcW w:w="2507" w:type="pct"/>
                <w:tcBorders>
                  <w:top w:val="nil"/>
                  <w:left w:val="single" w:sz="4" w:space="0" w:color="auto"/>
                  <w:bottom w:val="single" w:sz="4" w:space="0" w:color="auto"/>
                  <w:right w:val="single" w:sz="4" w:space="0" w:color="auto"/>
                </w:tcBorders>
                <w:shd w:val="clear" w:color="auto" w:fill="DBDBDB" w:themeFill="accent3" w:themeFillTint="66"/>
                <w:vAlign w:val="center"/>
                <w:hideMark/>
              </w:tcPr>
              <w:p w:rsidR="00520A48" w:rsidRPr="00144337" w:rsidRDefault="00520A48">
                <w:pPr>
                  <w:ind w:firstLine="425"/>
                  <w:jc w:val="both"/>
                  <w:rPr>
                    <w:rFonts w:ascii="Times New Roman" w:hAnsi="Times New Roman" w:cs="Times New Roman"/>
                    <w:b/>
                    <w:bCs/>
                    <w:lang w:eastAsia="lt-LT"/>
                  </w:rPr>
                </w:pPr>
                <w:r w:rsidRPr="00144337">
                  <w:rPr>
                    <w:rFonts w:ascii="Times New Roman" w:hAnsi="Times New Roman" w:cs="Times New Roman"/>
                    <w:b/>
                    <w:bCs/>
                    <w:lang w:eastAsia="lt-LT"/>
                  </w:rPr>
                  <w:t>Darbo užmokestis ir socialinis draudimas (3+5}</w:t>
                </w:r>
              </w:p>
            </w:tc>
            <w:tc>
              <w:tcPr>
                <w:tcW w:w="450" w:type="pct"/>
                <w:tcBorders>
                  <w:top w:val="nil"/>
                  <w:left w:val="nil"/>
                  <w:bottom w:val="single" w:sz="4" w:space="0" w:color="auto"/>
                  <w:right w:val="single" w:sz="4" w:space="0" w:color="auto"/>
                </w:tcBorders>
                <w:shd w:val="clear" w:color="auto" w:fill="DBDBDB" w:themeFill="accent3" w:themeFillTint="66"/>
                <w:vAlign w:val="center"/>
                <w:hideMark/>
              </w:tcPr>
              <w:p w:rsidR="00520A48" w:rsidRPr="00144337" w:rsidRDefault="00520A48">
                <w:pPr>
                  <w:ind w:firstLine="425"/>
                  <w:jc w:val="center"/>
                  <w:rPr>
                    <w:rFonts w:ascii="Times New Roman" w:hAnsi="Times New Roman" w:cs="Times New Roman"/>
                    <w:b/>
                    <w:bCs/>
                    <w:sz w:val="22"/>
                    <w:szCs w:val="22"/>
                    <w:lang w:eastAsia="lt-LT"/>
                  </w:rPr>
                </w:pPr>
                <w:r w:rsidRPr="00144337">
                  <w:rPr>
                    <w:rFonts w:ascii="Times New Roman" w:hAnsi="Times New Roman" w:cs="Times New Roman"/>
                    <w:b/>
                    <w:bCs/>
                    <w:sz w:val="22"/>
                    <w:szCs w:val="22"/>
                    <w:lang w:eastAsia="lt-LT"/>
                  </w:rPr>
                  <w:t>2</w:t>
                </w:r>
              </w:p>
            </w:tc>
            <w:tc>
              <w:tcPr>
                <w:tcW w:w="965" w:type="pct"/>
                <w:tcBorders>
                  <w:top w:val="nil"/>
                  <w:left w:val="nil"/>
                  <w:bottom w:val="single" w:sz="4" w:space="0" w:color="auto"/>
                  <w:right w:val="single" w:sz="4" w:space="0" w:color="auto"/>
                </w:tcBorders>
                <w:shd w:val="clear" w:color="auto" w:fill="DBDBDB" w:themeFill="accent3" w:themeFillTint="66"/>
                <w:noWrap/>
                <w:vAlign w:val="center"/>
                <w:hideMark/>
              </w:tcPr>
              <w:p w:rsidR="00520A48" w:rsidRPr="00144337" w:rsidRDefault="00520A48">
                <w:pPr>
                  <w:ind w:firstLine="425"/>
                  <w:jc w:val="right"/>
                  <w:rPr>
                    <w:rFonts w:ascii="Times New Roman" w:hAnsi="Times New Roman" w:cs="Times New Roman"/>
                    <w:b/>
                    <w:bCs/>
                    <w:sz w:val="24"/>
                    <w:szCs w:val="24"/>
                    <w:lang w:eastAsia="lt-LT"/>
                  </w:rPr>
                </w:pPr>
                <w:r w:rsidRPr="00144337">
                  <w:rPr>
                    <w:rFonts w:ascii="Times New Roman" w:hAnsi="Times New Roman" w:cs="Times New Roman"/>
                    <w:b/>
                    <w:bCs/>
                    <w:lang w:eastAsia="lt-LT"/>
                  </w:rPr>
                  <w:t>371,7</w:t>
                </w:r>
              </w:p>
            </w:tc>
            <w:tc>
              <w:tcPr>
                <w:tcW w:w="1078" w:type="pct"/>
                <w:tcBorders>
                  <w:top w:val="nil"/>
                  <w:left w:val="nil"/>
                  <w:bottom w:val="single" w:sz="4" w:space="0" w:color="auto"/>
                  <w:right w:val="single" w:sz="4" w:space="0" w:color="auto"/>
                </w:tcBorders>
                <w:shd w:val="clear" w:color="auto" w:fill="DBDBDB" w:themeFill="accent3" w:themeFillTint="66"/>
                <w:noWrap/>
                <w:vAlign w:val="center"/>
                <w:hideMark/>
              </w:tcPr>
              <w:p w:rsidR="00520A48" w:rsidRPr="00144337" w:rsidRDefault="00520A48">
                <w:pPr>
                  <w:ind w:firstLine="425"/>
                  <w:jc w:val="right"/>
                  <w:rPr>
                    <w:rFonts w:ascii="Times New Roman" w:hAnsi="Times New Roman" w:cs="Times New Roman"/>
                    <w:b/>
                    <w:bCs/>
                    <w:lang w:eastAsia="lt-LT"/>
                  </w:rPr>
                </w:pPr>
                <w:r w:rsidRPr="00144337">
                  <w:rPr>
                    <w:rFonts w:ascii="Times New Roman" w:hAnsi="Times New Roman" w:cs="Times New Roman"/>
                    <w:b/>
                    <w:bCs/>
                    <w:lang w:eastAsia="lt-LT"/>
                  </w:rPr>
                  <w:t>152,8</w:t>
                </w:r>
              </w:p>
            </w:tc>
          </w:tr>
          <w:tr w:rsidR="00520A48" w:rsidRPr="00144337" w:rsidTr="006F3FB7">
            <w:trPr>
              <w:trHeight w:val="300"/>
            </w:trPr>
            <w:tc>
              <w:tcPr>
                <w:tcW w:w="2507" w:type="pct"/>
                <w:tcBorders>
                  <w:top w:val="nil"/>
                  <w:left w:val="single" w:sz="4" w:space="0" w:color="auto"/>
                  <w:bottom w:val="single" w:sz="4" w:space="0" w:color="auto"/>
                  <w:right w:val="single" w:sz="4" w:space="0" w:color="auto"/>
                </w:tcBorders>
                <w:vAlign w:val="center"/>
                <w:hideMark/>
              </w:tcPr>
              <w:p w:rsidR="00520A48" w:rsidRPr="00144337" w:rsidRDefault="00520A48">
                <w:pPr>
                  <w:ind w:firstLine="425"/>
                  <w:jc w:val="both"/>
                  <w:rPr>
                    <w:rFonts w:ascii="Times New Roman" w:hAnsi="Times New Roman" w:cs="Times New Roman"/>
                    <w:lang w:eastAsia="lt-LT"/>
                  </w:rPr>
                </w:pPr>
                <w:r w:rsidRPr="00144337">
                  <w:rPr>
                    <w:rFonts w:ascii="Times New Roman" w:hAnsi="Times New Roman" w:cs="Times New Roman"/>
                    <w:lang w:eastAsia="lt-LT"/>
                  </w:rPr>
                  <w:t>Darbo užmokestis</w:t>
                </w:r>
              </w:p>
            </w:tc>
            <w:tc>
              <w:tcPr>
                <w:tcW w:w="450" w:type="pct"/>
                <w:tcBorders>
                  <w:top w:val="nil"/>
                  <w:left w:val="nil"/>
                  <w:bottom w:val="single" w:sz="4" w:space="0" w:color="auto"/>
                  <w:right w:val="single" w:sz="4" w:space="0" w:color="auto"/>
                </w:tcBorders>
                <w:vAlign w:val="center"/>
                <w:hideMark/>
              </w:tcPr>
              <w:p w:rsidR="00520A48" w:rsidRPr="00144337" w:rsidRDefault="00520A48">
                <w:pPr>
                  <w:ind w:firstLine="425"/>
                  <w:jc w:val="center"/>
                  <w:rPr>
                    <w:rFonts w:ascii="Times New Roman" w:hAnsi="Times New Roman" w:cs="Times New Roman"/>
                    <w:sz w:val="22"/>
                    <w:szCs w:val="22"/>
                    <w:lang w:eastAsia="lt-LT"/>
                  </w:rPr>
                </w:pPr>
                <w:r w:rsidRPr="00144337">
                  <w:rPr>
                    <w:rFonts w:ascii="Times New Roman" w:hAnsi="Times New Roman" w:cs="Times New Roman"/>
                    <w:sz w:val="22"/>
                    <w:szCs w:val="22"/>
                    <w:lang w:eastAsia="lt-LT"/>
                  </w:rPr>
                  <w:t>3</w:t>
                </w:r>
              </w:p>
            </w:tc>
            <w:tc>
              <w:tcPr>
                <w:tcW w:w="965" w:type="pct"/>
                <w:tcBorders>
                  <w:top w:val="nil"/>
                  <w:left w:val="nil"/>
                  <w:bottom w:val="single" w:sz="4" w:space="0" w:color="auto"/>
                  <w:right w:val="single" w:sz="4" w:space="0" w:color="auto"/>
                </w:tcBorders>
                <w:noWrap/>
                <w:vAlign w:val="center"/>
                <w:hideMark/>
              </w:tcPr>
              <w:p w:rsidR="00520A48" w:rsidRPr="00144337" w:rsidRDefault="00520A48">
                <w:pPr>
                  <w:ind w:firstLine="425"/>
                  <w:jc w:val="right"/>
                  <w:rPr>
                    <w:rFonts w:ascii="Times New Roman" w:hAnsi="Times New Roman" w:cs="Times New Roman"/>
                    <w:sz w:val="24"/>
                    <w:szCs w:val="24"/>
                    <w:lang w:eastAsia="lt-LT"/>
                  </w:rPr>
                </w:pPr>
                <w:r w:rsidRPr="00144337">
                  <w:rPr>
                    <w:rFonts w:ascii="Times New Roman" w:hAnsi="Times New Roman" w:cs="Times New Roman"/>
                    <w:lang w:eastAsia="lt-LT"/>
                  </w:rPr>
                  <w:t>273,8</w:t>
                </w:r>
              </w:p>
            </w:tc>
            <w:tc>
              <w:tcPr>
                <w:tcW w:w="1078" w:type="pct"/>
                <w:tcBorders>
                  <w:top w:val="nil"/>
                  <w:left w:val="nil"/>
                  <w:bottom w:val="single" w:sz="4" w:space="0" w:color="auto"/>
                  <w:right w:val="single" w:sz="4" w:space="0" w:color="auto"/>
                </w:tcBorders>
                <w:noWrap/>
                <w:vAlign w:val="center"/>
                <w:hideMark/>
              </w:tcPr>
              <w:p w:rsidR="00520A48" w:rsidRPr="00144337" w:rsidRDefault="00520A48">
                <w:pPr>
                  <w:ind w:firstLine="425"/>
                  <w:jc w:val="right"/>
                  <w:rPr>
                    <w:rFonts w:ascii="Times New Roman" w:hAnsi="Times New Roman" w:cs="Times New Roman"/>
                    <w:lang w:eastAsia="lt-LT"/>
                  </w:rPr>
                </w:pPr>
                <w:r w:rsidRPr="00144337">
                  <w:rPr>
                    <w:rFonts w:ascii="Times New Roman" w:hAnsi="Times New Roman" w:cs="Times New Roman"/>
                    <w:lang w:eastAsia="lt-LT"/>
                  </w:rPr>
                  <w:t>115,4</w:t>
                </w:r>
              </w:p>
            </w:tc>
          </w:tr>
          <w:tr w:rsidR="00520A48" w:rsidRPr="00144337" w:rsidTr="006F3FB7">
            <w:trPr>
              <w:trHeight w:val="300"/>
            </w:trPr>
            <w:tc>
              <w:tcPr>
                <w:tcW w:w="2507" w:type="pct"/>
                <w:tcBorders>
                  <w:top w:val="nil"/>
                  <w:left w:val="single" w:sz="4" w:space="0" w:color="auto"/>
                  <w:bottom w:val="single" w:sz="4" w:space="0" w:color="auto"/>
                  <w:right w:val="single" w:sz="4" w:space="0" w:color="auto"/>
                </w:tcBorders>
                <w:vAlign w:val="center"/>
                <w:hideMark/>
              </w:tcPr>
              <w:p w:rsidR="00520A48" w:rsidRPr="00144337" w:rsidRDefault="00520A48">
                <w:pPr>
                  <w:ind w:firstLine="425"/>
                  <w:jc w:val="both"/>
                  <w:rPr>
                    <w:rFonts w:ascii="Times New Roman" w:hAnsi="Times New Roman" w:cs="Times New Roman"/>
                    <w:lang w:eastAsia="lt-LT"/>
                  </w:rPr>
                </w:pPr>
                <w:r w:rsidRPr="00144337">
                  <w:rPr>
                    <w:rFonts w:ascii="Times New Roman" w:hAnsi="Times New Roman" w:cs="Times New Roman"/>
                    <w:lang w:eastAsia="lt-LT"/>
                  </w:rPr>
                  <w:t>iš jų: gyventojų pajamų mokestis</w:t>
                </w:r>
              </w:p>
            </w:tc>
            <w:tc>
              <w:tcPr>
                <w:tcW w:w="450" w:type="pct"/>
                <w:tcBorders>
                  <w:top w:val="nil"/>
                  <w:left w:val="nil"/>
                  <w:bottom w:val="single" w:sz="4" w:space="0" w:color="auto"/>
                  <w:right w:val="single" w:sz="4" w:space="0" w:color="auto"/>
                </w:tcBorders>
                <w:vAlign w:val="center"/>
                <w:hideMark/>
              </w:tcPr>
              <w:p w:rsidR="00520A48" w:rsidRPr="00144337" w:rsidRDefault="00520A48">
                <w:pPr>
                  <w:ind w:firstLine="425"/>
                  <w:jc w:val="center"/>
                  <w:rPr>
                    <w:rFonts w:ascii="Times New Roman" w:hAnsi="Times New Roman" w:cs="Times New Roman"/>
                    <w:bCs/>
                    <w:sz w:val="22"/>
                    <w:szCs w:val="22"/>
                    <w:lang w:eastAsia="lt-LT"/>
                  </w:rPr>
                </w:pPr>
                <w:r w:rsidRPr="00144337">
                  <w:rPr>
                    <w:rFonts w:ascii="Times New Roman" w:hAnsi="Times New Roman" w:cs="Times New Roman"/>
                    <w:bCs/>
                    <w:sz w:val="22"/>
                    <w:szCs w:val="22"/>
                    <w:lang w:eastAsia="lt-LT"/>
                  </w:rPr>
                  <w:t>4</w:t>
                </w:r>
              </w:p>
            </w:tc>
            <w:tc>
              <w:tcPr>
                <w:tcW w:w="965" w:type="pct"/>
                <w:tcBorders>
                  <w:top w:val="nil"/>
                  <w:left w:val="nil"/>
                  <w:bottom w:val="single" w:sz="4" w:space="0" w:color="auto"/>
                  <w:right w:val="single" w:sz="4" w:space="0" w:color="auto"/>
                </w:tcBorders>
                <w:noWrap/>
                <w:vAlign w:val="center"/>
                <w:hideMark/>
              </w:tcPr>
              <w:p w:rsidR="00520A48" w:rsidRPr="00144337" w:rsidRDefault="00520A48">
                <w:pPr>
                  <w:ind w:firstLine="425"/>
                  <w:jc w:val="right"/>
                  <w:rPr>
                    <w:rFonts w:ascii="Times New Roman" w:hAnsi="Times New Roman" w:cs="Times New Roman"/>
                    <w:sz w:val="24"/>
                    <w:szCs w:val="24"/>
                    <w:lang w:eastAsia="lt-LT"/>
                  </w:rPr>
                </w:pPr>
                <w:r w:rsidRPr="00144337">
                  <w:rPr>
                    <w:rFonts w:ascii="Times New Roman" w:hAnsi="Times New Roman" w:cs="Times New Roman"/>
                    <w:lang w:eastAsia="lt-LT"/>
                  </w:rPr>
                  <w:t>21,2</w:t>
                </w:r>
              </w:p>
            </w:tc>
            <w:tc>
              <w:tcPr>
                <w:tcW w:w="1078" w:type="pct"/>
                <w:tcBorders>
                  <w:top w:val="nil"/>
                  <w:left w:val="nil"/>
                  <w:bottom w:val="single" w:sz="4" w:space="0" w:color="auto"/>
                  <w:right w:val="single" w:sz="4" w:space="0" w:color="auto"/>
                </w:tcBorders>
                <w:noWrap/>
                <w:vAlign w:val="center"/>
                <w:hideMark/>
              </w:tcPr>
              <w:p w:rsidR="00520A48" w:rsidRPr="00144337" w:rsidRDefault="00520A48">
                <w:pPr>
                  <w:ind w:firstLine="425"/>
                  <w:jc w:val="right"/>
                  <w:rPr>
                    <w:rFonts w:ascii="Times New Roman" w:hAnsi="Times New Roman" w:cs="Times New Roman"/>
                    <w:lang w:eastAsia="lt-LT"/>
                  </w:rPr>
                </w:pPr>
                <w:r w:rsidRPr="00144337">
                  <w:rPr>
                    <w:rFonts w:ascii="Times New Roman" w:hAnsi="Times New Roman" w:cs="Times New Roman"/>
                    <w:lang w:eastAsia="lt-LT"/>
                  </w:rPr>
                  <w:t> </w:t>
                </w:r>
              </w:p>
            </w:tc>
          </w:tr>
          <w:tr w:rsidR="00520A48" w:rsidRPr="00144337" w:rsidTr="006F3FB7">
            <w:trPr>
              <w:trHeight w:val="300"/>
            </w:trPr>
            <w:tc>
              <w:tcPr>
                <w:tcW w:w="2507" w:type="pct"/>
                <w:tcBorders>
                  <w:top w:val="nil"/>
                  <w:left w:val="single" w:sz="4" w:space="0" w:color="auto"/>
                  <w:bottom w:val="single" w:sz="4" w:space="0" w:color="auto"/>
                  <w:right w:val="single" w:sz="4" w:space="0" w:color="auto"/>
                </w:tcBorders>
                <w:vAlign w:val="center"/>
                <w:hideMark/>
              </w:tcPr>
              <w:p w:rsidR="00520A48" w:rsidRPr="00144337" w:rsidRDefault="00520A48">
                <w:pPr>
                  <w:ind w:firstLine="425"/>
                  <w:jc w:val="both"/>
                  <w:rPr>
                    <w:rFonts w:ascii="Times New Roman" w:hAnsi="Times New Roman" w:cs="Times New Roman"/>
                    <w:lang w:eastAsia="lt-LT"/>
                  </w:rPr>
                </w:pPr>
                <w:r w:rsidRPr="00144337">
                  <w:rPr>
                    <w:rFonts w:ascii="Times New Roman" w:hAnsi="Times New Roman" w:cs="Times New Roman"/>
                    <w:lang w:eastAsia="lt-LT"/>
                  </w:rPr>
                  <w:lastRenderedPageBreak/>
                  <w:t>Socialinio draudimo įmokos</w:t>
                </w:r>
              </w:p>
            </w:tc>
            <w:tc>
              <w:tcPr>
                <w:tcW w:w="450" w:type="pct"/>
                <w:tcBorders>
                  <w:top w:val="nil"/>
                  <w:left w:val="nil"/>
                  <w:bottom w:val="single" w:sz="4" w:space="0" w:color="auto"/>
                  <w:right w:val="single" w:sz="4" w:space="0" w:color="auto"/>
                </w:tcBorders>
                <w:vAlign w:val="center"/>
                <w:hideMark/>
              </w:tcPr>
              <w:p w:rsidR="00520A48" w:rsidRPr="00144337" w:rsidRDefault="00520A48">
                <w:pPr>
                  <w:ind w:firstLine="425"/>
                  <w:jc w:val="center"/>
                  <w:rPr>
                    <w:rFonts w:ascii="Times New Roman" w:hAnsi="Times New Roman" w:cs="Times New Roman"/>
                    <w:bCs/>
                    <w:sz w:val="22"/>
                    <w:szCs w:val="22"/>
                    <w:lang w:eastAsia="lt-LT"/>
                  </w:rPr>
                </w:pPr>
                <w:r w:rsidRPr="00144337">
                  <w:rPr>
                    <w:rFonts w:ascii="Times New Roman" w:hAnsi="Times New Roman" w:cs="Times New Roman"/>
                    <w:bCs/>
                    <w:sz w:val="22"/>
                    <w:szCs w:val="22"/>
                    <w:lang w:eastAsia="lt-LT"/>
                  </w:rPr>
                  <w:t>5</w:t>
                </w:r>
              </w:p>
            </w:tc>
            <w:tc>
              <w:tcPr>
                <w:tcW w:w="965" w:type="pct"/>
                <w:tcBorders>
                  <w:top w:val="nil"/>
                  <w:left w:val="nil"/>
                  <w:bottom w:val="single" w:sz="4" w:space="0" w:color="auto"/>
                  <w:right w:val="single" w:sz="4" w:space="0" w:color="auto"/>
                </w:tcBorders>
                <w:noWrap/>
                <w:vAlign w:val="center"/>
                <w:hideMark/>
              </w:tcPr>
              <w:p w:rsidR="00520A48" w:rsidRPr="00144337" w:rsidRDefault="00520A48">
                <w:pPr>
                  <w:ind w:firstLine="425"/>
                  <w:jc w:val="right"/>
                  <w:rPr>
                    <w:rFonts w:ascii="Times New Roman" w:hAnsi="Times New Roman" w:cs="Times New Roman"/>
                    <w:sz w:val="24"/>
                    <w:szCs w:val="24"/>
                    <w:lang w:eastAsia="lt-LT"/>
                  </w:rPr>
                </w:pPr>
                <w:r w:rsidRPr="00144337">
                  <w:rPr>
                    <w:rFonts w:ascii="Times New Roman" w:hAnsi="Times New Roman" w:cs="Times New Roman"/>
                    <w:lang w:eastAsia="lt-LT"/>
                  </w:rPr>
                  <w:t>97,9</w:t>
                </w:r>
              </w:p>
            </w:tc>
            <w:tc>
              <w:tcPr>
                <w:tcW w:w="1078" w:type="pct"/>
                <w:tcBorders>
                  <w:top w:val="nil"/>
                  <w:left w:val="nil"/>
                  <w:bottom w:val="single" w:sz="4" w:space="0" w:color="auto"/>
                  <w:right w:val="single" w:sz="4" w:space="0" w:color="auto"/>
                </w:tcBorders>
                <w:noWrap/>
                <w:vAlign w:val="center"/>
                <w:hideMark/>
              </w:tcPr>
              <w:p w:rsidR="00520A48" w:rsidRPr="00144337" w:rsidRDefault="00520A48">
                <w:pPr>
                  <w:ind w:firstLine="425"/>
                  <w:jc w:val="right"/>
                  <w:rPr>
                    <w:rFonts w:ascii="Times New Roman" w:hAnsi="Times New Roman" w:cs="Times New Roman"/>
                    <w:lang w:eastAsia="lt-LT"/>
                  </w:rPr>
                </w:pPr>
                <w:r w:rsidRPr="00144337">
                  <w:rPr>
                    <w:rFonts w:ascii="Times New Roman" w:hAnsi="Times New Roman" w:cs="Times New Roman"/>
                    <w:lang w:eastAsia="lt-LT"/>
                  </w:rPr>
                  <w:t>37,4</w:t>
                </w:r>
              </w:p>
            </w:tc>
          </w:tr>
          <w:tr w:rsidR="00520A48" w:rsidRPr="00144337" w:rsidTr="006F3FB7">
            <w:trPr>
              <w:trHeight w:val="420"/>
            </w:trPr>
            <w:tc>
              <w:tcPr>
                <w:tcW w:w="2507" w:type="pct"/>
                <w:tcBorders>
                  <w:top w:val="nil"/>
                  <w:left w:val="single" w:sz="4" w:space="0" w:color="auto"/>
                  <w:bottom w:val="single" w:sz="4" w:space="0" w:color="auto"/>
                  <w:right w:val="single" w:sz="4" w:space="0" w:color="auto"/>
                </w:tcBorders>
                <w:shd w:val="clear" w:color="auto" w:fill="DBDBDB" w:themeFill="accent3" w:themeFillTint="66"/>
                <w:vAlign w:val="center"/>
                <w:hideMark/>
              </w:tcPr>
              <w:p w:rsidR="00520A48" w:rsidRPr="00144337" w:rsidRDefault="00520A48">
                <w:pPr>
                  <w:ind w:firstLine="425"/>
                  <w:jc w:val="both"/>
                  <w:rPr>
                    <w:rFonts w:ascii="Times New Roman" w:hAnsi="Times New Roman" w:cs="Times New Roman"/>
                    <w:b/>
                    <w:bCs/>
                    <w:lang w:eastAsia="lt-LT"/>
                  </w:rPr>
                </w:pPr>
                <w:r w:rsidRPr="00144337">
                  <w:rPr>
                    <w:rFonts w:ascii="Times New Roman" w:hAnsi="Times New Roman" w:cs="Times New Roman"/>
                    <w:b/>
                    <w:bCs/>
                    <w:lang w:eastAsia="lt-LT"/>
                  </w:rPr>
                  <w:t>Prekių ir paslaugų naudojimo išlaidos (7+8+9+10+11+12+13+14)</w:t>
                </w:r>
              </w:p>
            </w:tc>
            <w:tc>
              <w:tcPr>
                <w:tcW w:w="450" w:type="pct"/>
                <w:tcBorders>
                  <w:top w:val="nil"/>
                  <w:left w:val="nil"/>
                  <w:bottom w:val="single" w:sz="4" w:space="0" w:color="auto"/>
                  <w:right w:val="single" w:sz="4" w:space="0" w:color="auto"/>
                </w:tcBorders>
                <w:shd w:val="clear" w:color="auto" w:fill="DBDBDB" w:themeFill="accent3" w:themeFillTint="66"/>
                <w:vAlign w:val="center"/>
                <w:hideMark/>
              </w:tcPr>
              <w:p w:rsidR="00520A48" w:rsidRPr="00144337" w:rsidRDefault="00520A48">
                <w:pPr>
                  <w:ind w:firstLine="425"/>
                  <w:jc w:val="center"/>
                  <w:rPr>
                    <w:rFonts w:ascii="Times New Roman" w:hAnsi="Times New Roman" w:cs="Times New Roman"/>
                    <w:b/>
                    <w:bCs/>
                    <w:sz w:val="22"/>
                    <w:szCs w:val="22"/>
                    <w:lang w:eastAsia="lt-LT"/>
                  </w:rPr>
                </w:pPr>
                <w:r w:rsidRPr="00144337">
                  <w:rPr>
                    <w:rFonts w:ascii="Times New Roman" w:hAnsi="Times New Roman" w:cs="Times New Roman"/>
                    <w:b/>
                    <w:bCs/>
                    <w:sz w:val="22"/>
                    <w:szCs w:val="22"/>
                    <w:lang w:eastAsia="lt-LT"/>
                  </w:rPr>
                  <w:t>6</w:t>
                </w:r>
              </w:p>
            </w:tc>
            <w:tc>
              <w:tcPr>
                <w:tcW w:w="965" w:type="pct"/>
                <w:tcBorders>
                  <w:top w:val="nil"/>
                  <w:left w:val="nil"/>
                  <w:bottom w:val="single" w:sz="4" w:space="0" w:color="auto"/>
                  <w:right w:val="single" w:sz="4" w:space="0" w:color="auto"/>
                </w:tcBorders>
                <w:shd w:val="clear" w:color="auto" w:fill="DBDBDB" w:themeFill="accent3" w:themeFillTint="66"/>
                <w:noWrap/>
                <w:vAlign w:val="center"/>
                <w:hideMark/>
              </w:tcPr>
              <w:p w:rsidR="00520A48" w:rsidRPr="00144337" w:rsidRDefault="00520A48">
                <w:pPr>
                  <w:ind w:firstLine="425"/>
                  <w:jc w:val="right"/>
                  <w:rPr>
                    <w:rFonts w:ascii="Times New Roman" w:hAnsi="Times New Roman" w:cs="Times New Roman"/>
                    <w:b/>
                    <w:bCs/>
                    <w:sz w:val="24"/>
                    <w:szCs w:val="24"/>
                    <w:lang w:eastAsia="lt-LT"/>
                  </w:rPr>
                </w:pPr>
                <w:r w:rsidRPr="00144337">
                  <w:rPr>
                    <w:rFonts w:ascii="Times New Roman" w:hAnsi="Times New Roman" w:cs="Times New Roman"/>
                    <w:b/>
                    <w:bCs/>
                    <w:lang w:eastAsia="lt-LT"/>
                  </w:rPr>
                  <w:t>21,2</w:t>
                </w:r>
              </w:p>
            </w:tc>
            <w:tc>
              <w:tcPr>
                <w:tcW w:w="1078" w:type="pct"/>
                <w:tcBorders>
                  <w:top w:val="nil"/>
                  <w:left w:val="nil"/>
                  <w:bottom w:val="single" w:sz="4" w:space="0" w:color="auto"/>
                  <w:right w:val="single" w:sz="4" w:space="0" w:color="auto"/>
                </w:tcBorders>
                <w:shd w:val="clear" w:color="auto" w:fill="DBDBDB" w:themeFill="accent3" w:themeFillTint="66"/>
                <w:noWrap/>
                <w:vAlign w:val="center"/>
                <w:hideMark/>
              </w:tcPr>
              <w:p w:rsidR="00520A48" w:rsidRPr="00144337" w:rsidRDefault="00520A48">
                <w:pPr>
                  <w:ind w:firstLine="425"/>
                  <w:jc w:val="right"/>
                  <w:rPr>
                    <w:rFonts w:ascii="Times New Roman" w:hAnsi="Times New Roman" w:cs="Times New Roman"/>
                    <w:b/>
                    <w:bCs/>
                    <w:lang w:eastAsia="lt-LT"/>
                  </w:rPr>
                </w:pPr>
                <w:r w:rsidRPr="00144337">
                  <w:rPr>
                    <w:rFonts w:ascii="Times New Roman" w:hAnsi="Times New Roman" w:cs="Times New Roman"/>
                    <w:b/>
                    <w:bCs/>
                    <w:lang w:eastAsia="lt-LT"/>
                  </w:rPr>
                  <w:t>28,6</w:t>
                </w:r>
              </w:p>
            </w:tc>
          </w:tr>
          <w:tr w:rsidR="00520A48" w:rsidRPr="00144337" w:rsidTr="006F3FB7">
            <w:trPr>
              <w:trHeight w:val="300"/>
            </w:trPr>
            <w:tc>
              <w:tcPr>
                <w:tcW w:w="2507" w:type="pct"/>
                <w:tcBorders>
                  <w:top w:val="nil"/>
                  <w:left w:val="single" w:sz="4" w:space="0" w:color="auto"/>
                  <w:bottom w:val="single" w:sz="4" w:space="0" w:color="auto"/>
                  <w:right w:val="single" w:sz="4" w:space="0" w:color="auto"/>
                </w:tcBorders>
                <w:vAlign w:val="center"/>
                <w:hideMark/>
              </w:tcPr>
              <w:p w:rsidR="00520A48" w:rsidRPr="00144337" w:rsidRDefault="00520A48">
                <w:pPr>
                  <w:ind w:firstLine="425"/>
                  <w:jc w:val="both"/>
                  <w:rPr>
                    <w:rFonts w:ascii="Times New Roman" w:hAnsi="Times New Roman" w:cs="Times New Roman"/>
                    <w:lang w:eastAsia="lt-LT"/>
                  </w:rPr>
                </w:pPr>
                <w:r w:rsidRPr="00144337">
                  <w:rPr>
                    <w:rFonts w:ascii="Times New Roman" w:hAnsi="Times New Roman" w:cs="Times New Roman"/>
                    <w:lang w:eastAsia="lt-LT"/>
                  </w:rPr>
                  <w:t>Ryšių paslaugų įsigijimo išlaidos</w:t>
                </w:r>
              </w:p>
            </w:tc>
            <w:tc>
              <w:tcPr>
                <w:tcW w:w="450" w:type="pct"/>
                <w:tcBorders>
                  <w:top w:val="nil"/>
                  <w:left w:val="nil"/>
                  <w:bottom w:val="single" w:sz="4" w:space="0" w:color="auto"/>
                  <w:right w:val="single" w:sz="4" w:space="0" w:color="auto"/>
                </w:tcBorders>
                <w:vAlign w:val="center"/>
                <w:hideMark/>
              </w:tcPr>
              <w:p w:rsidR="00520A48" w:rsidRPr="00144337" w:rsidRDefault="00520A48">
                <w:pPr>
                  <w:ind w:firstLine="425"/>
                  <w:jc w:val="center"/>
                  <w:rPr>
                    <w:rFonts w:ascii="Times New Roman" w:hAnsi="Times New Roman" w:cs="Times New Roman"/>
                    <w:bCs/>
                    <w:sz w:val="22"/>
                    <w:szCs w:val="22"/>
                    <w:lang w:eastAsia="lt-LT"/>
                  </w:rPr>
                </w:pPr>
                <w:r w:rsidRPr="00144337">
                  <w:rPr>
                    <w:rFonts w:ascii="Times New Roman" w:hAnsi="Times New Roman" w:cs="Times New Roman"/>
                    <w:bCs/>
                    <w:sz w:val="22"/>
                    <w:szCs w:val="22"/>
                    <w:lang w:eastAsia="lt-LT"/>
                  </w:rPr>
                  <w:t>7</w:t>
                </w:r>
              </w:p>
            </w:tc>
            <w:tc>
              <w:tcPr>
                <w:tcW w:w="965" w:type="pct"/>
                <w:tcBorders>
                  <w:top w:val="nil"/>
                  <w:left w:val="nil"/>
                  <w:bottom w:val="single" w:sz="4" w:space="0" w:color="auto"/>
                  <w:right w:val="single" w:sz="4" w:space="0" w:color="auto"/>
                </w:tcBorders>
                <w:noWrap/>
                <w:vAlign w:val="center"/>
                <w:hideMark/>
              </w:tcPr>
              <w:p w:rsidR="00520A48" w:rsidRPr="00144337" w:rsidRDefault="00520A48">
                <w:pPr>
                  <w:ind w:firstLine="425"/>
                  <w:jc w:val="right"/>
                  <w:rPr>
                    <w:rFonts w:ascii="Times New Roman" w:hAnsi="Times New Roman" w:cs="Times New Roman"/>
                    <w:sz w:val="24"/>
                    <w:szCs w:val="24"/>
                    <w:lang w:eastAsia="lt-LT"/>
                  </w:rPr>
                </w:pPr>
                <w:r w:rsidRPr="00144337">
                  <w:rPr>
                    <w:rFonts w:ascii="Times New Roman" w:hAnsi="Times New Roman" w:cs="Times New Roman"/>
                    <w:lang w:eastAsia="lt-LT"/>
                  </w:rPr>
                  <w:t>8,3</w:t>
                </w:r>
              </w:p>
            </w:tc>
            <w:tc>
              <w:tcPr>
                <w:tcW w:w="1078" w:type="pct"/>
                <w:tcBorders>
                  <w:top w:val="nil"/>
                  <w:left w:val="nil"/>
                  <w:bottom w:val="single" w:sz="4" w:space="0" w:color="auto"/>
                  <w:right w:val="single" w:sz="4" w:space="0" w:color="auto"/>
                </w:tcBorders>
                <w:noWrap/>
                <w:vAlign w:val="center"/>
                <w:hideMark/>
              </w:tcPr>
              <w:p w:rsidR="00520A48" w:rsidRPr="00144337" w:rsidRDefault="00520A48">
                <w:pPr>
                  <w:ind w:firstLine="425"/>
                  <w:jc w:val="right"/>
                  <w:rPr>
                    <w:rFonts w:ascii="Times New Roman" w:hAnsi="Times New Roman" w:cs="Times New Roman"/>
                    <w:lang w:eastAsia="lt-LT"/>
                  </w:rPr>
                </w:pPr>
                <w:r w:rsidRPr="00144337">
                  <w:rPr>
                    <w:rFonts w:ascii="Times New Roman" w:hAnsi="Times New Roman" w:cs="Times New Roman"/>
                    <w:lang w:eastAsia="lt-LT"/>
                  </w:rPr>
                  <w:t>16,1</w:t>
                </w:r>
              </w:p>
            </w:tc>
          </w:tr>
          <w:tr w:rsidR="00520A48" w:rsidRPr="00144337" w:rsidTr="006F3FB7">
            <w:trPr>
              <w:trHeight w:val="450"/>
            </w:trPr>
            <w:tc>
              <w:tcPr>
                <w:tcW w:w="2507" w:type="pct"/>
                <w:tcBorders>
                  <w:top w:val="nil"/>
                  <w:left w:val="single" w:sz="4" w:space="0" w:color="auto"/>
                  <w:bottom w:val="single" w:sz="4" w:space="0" w:color="auto"/>
                  <w:right w:val="single" w:sz="4" w:space="0" w:color="auto"/>
                </w:tcBorders>
                <w:vAlign w:val="center"/>
                <w:hideMark/>
              </w:tcPr>
              <w:p w:rsidR="00520A48" w:rsidRPr="00144337" w:rsidRDefault="00520A48">
                <w:pPr>
                  <w:ind w:firstLine="425"/>
                  <w:jc w:val="both"/>
                  <w:rPr>
                    <w:rFonts w:ascii="Times New Roman" w:hAnsi="Times New Roman" w:cs="Times New Roman"/>
                    <w:lang w:eastAsia="lt-LT"/>
                  </w:rPr>
                </w:pPr>
                <w:r w:rsidRPr="00144337">
                  <w:rPr>
                    <w:rFonts w:ascii="Times New Roman" w:hAnsi="Times New Roman" w:cs="Times New Roman"/>
                    <w:lang w:eastAsia="lt-LT"/>
                  </w:rPr>
                  <w:t>Transporto išlaikymo ir transporto paslaugų įsigijimo išlaidos</w:t>
                </w:r>
              </w:p>
            </w:tc>
            <w:tc>
              <w:tcPr>
                <w:tcW w:w="450" w:type="pct"/>
                <w:tcBorders>
                  <w:top w:val="nil"/>
                  <w:left w:val="nil"/>
                  <w:bottom w:val="single" w:sz="4" w:space="0" w:color="auto"/>
                  <w:right w:val="single" w:sz="4" w:space="0" w:color="auto"/>
                </w:tcBorders>
                <w:vAlign w:val="center"/>
                <w:hideMark/>
              </w:tcPr>
              <w:p w:rsidR="00520A48" w:rsidRPr="00144337" w:rsidRDefault="00520A48">
                <w:pPr>
                  <w:ind w:firstLine="425"/>
                  <w:jc w:val="center"/>
                  <w:rPr>
                    <w:rFonts w:ascii="Times New Roman" w:hAnsi="Times New Roman" w:cs="Times New Roman"/>
                    <w:bCs/>
                    <w:sz w:val="22"/>
                    <w:szCs w:val="22"/>
                    <w:lang w:eastAsia="lt-LT"/>
                  </w:rPr>
                </w:pPr>
                <w:r w:rsidRPr="00144337">
                  <w:rPr>
                    <w:rFonts w:ascii="Times New Roman" w:hAnsi="Times New Roman" w:cs="Times New Roman"/>
                    <w:bCs/>
                    <w:sz w:val="22"/>
                    <w:szCs w:val="22"/>
                    <w:lang w:eastAsia="lt-LT"/>
                  </w:rPr>
                  <w:t>8</w:t>
                </w:r>
              </w:p>
            </w:tc>
            <w:tc>
              <w:tcPr>
                <w:tcW w:w="965" w:type="pct"/>
                <w:tcBorders>
                  <w:top w:val="nil"/>
                  <w:left w:val="nil"/>
                  <w:bottom w:val="single" w:sz="4" w:space="0" w:color="auto"/>
                  <w:right w:val="single" w:sz="4" w:space="0" w:color="auto"/>
                </w:tcBorders>
                <w:noWrap/>
                <w:vAlign w:val="center"/>
                <w:hideMark/>
              </w:tcPr>
              <w:p w:rsidR="00520A48" w:rsidRPr="00144337" w:rsidRDefault="00520A48">
                <w:pPr>
                  <w:ind w:firstLine="425"/>
                  <w:jc w:val="right"/>
                  <w:rPr>
                    <w:rFonts w:ascii="Times New Roman" w:hAnsi="Times New Roman" w:cs="Times New Roman"/>
                    <w:sz w:val="24"/>
                    <w:szCs w:val="24"/>
                    <w:lang w:eastAsia="lt-LT"/>
                  </w:rPr>
                </w:pPr>
                <w:r w:rsidRPr="00144337">
                  <w:rPr>
                    <w:rFonts w:ascii="Times New Roman" w:hAnsi="Times New Roman" w:cs="Times New Roman"/>
                    <w:lang w:eastAsia="lt-LT"/>
                  </w:rPr>
                  <w:t>0,3</w:t>
                </w:r>
              </w:p>
            </w:tc>
            <w:tc>
              <w:tcPr>
                <w:tcW w:w="1078" w:type="pct"/>
                <w:tcBorders>
                  <w:top w:val="nil"/>
                  <w:left w:val="nil"/>
                  <w:bottom w:val="single" w:sz="4" w:space="0" w:color="auto"/>
                  <w:right w:val="single" w:sz="4" w:space="0" w:color="auto"/>
                </w:tcBorders>
                <w:noWrap/>
                <w:vAlign w:val="center"/>
                <w:hideMark/>
              </w:tcPr>
              <w:p w:rsidR="00520A48" w:rsidRPr="00144337" w:rsidRDefault="00520A48">
                <w:pPr>
                  <w:ind w:firstLine="425"/>
                  <w:jc w:val="right"/>
                  <w:rPr>
                    <w:rFonts w:ascii="Times New Roman" w:hAnsi="Times New Roman" w:cs="Times New Roman"/>
                    <w:lang w:eastAsia="lt-LT"/>
                  </w:rPr>
                </w:pPr>
                <w:r w:rsidRPr="00144337">
                  <w:rPr>
                    <w:rFonts w:ascii="Times New Roman" w:hAnsi="Times New Roman" w:cs="Times New Roman"/>
                    <w:lang w:eastAsia="lt-LT"/>
                  </w:rPr>
                  <w:t>0,1</w:t>
                </w:r>
              </w:p>
            </w:tc>
          </w:tr>
          <w:tr w:rsidR="00520A48" w:rsidRPr="00144337" w:rsidTr="006F3FB7">
            <w:trPr>
              <w:trHeight w:val="300"/>
            </w:trPr>
            <w:tc>
              <w:tcPr>
                <w:tcW w:w="2507" w:type="pct"/>
                <w:tcBorders>
                  <w:top w:val="nil"/>
                  <w:left w:val="single" w:sz="4" w:space="0" w:color="auto"/>
                  <w:bottom w:val="single" w:sz="4" w:space="0" w:color="auto"/>
                  <w:right w:val="single" w:sz="4" w:space="0" w:color="auto"/>
                </w:tcBorders>
                <w:vAlign w:val="center"/>
                <w:hideMark/>
              </w:tcPr>
              <w:p w:rsidR="00520A48" w:rsidRPr="00144337" w:rsidRDefault="00520A48">
                <w:pPr>
                  <w:ind w:firstLine="425"/>
                  <w:jc w:val="both"/>
                  <w:rPr>
                    <w:rFonts w:ascii="Times New Roman" w:hAnsi="Times New Roman" w:cs="Times New Roman"/>
                    <w:lang w:eastAsia="lt-LT"/>
                  </w:rPr>
                </w:pPr>
                <w:r w:rsidRPr="00144337">
                  <w:rPr>
                    <w:rFonts w:ascii="Times New Roman" w:hAnsi="Times New Roman" w:cs="Times New Roman"/>
                    <w:lang w:eastAsia="lt-LT"/>
                  </w:rPr>
                  <w:t>Komandiruočių išlaidos</w:t>
                </w:r>
              </w:p>
            </w:tc>
            <w:tc>
              <w:tcPr>
                <w:tcW w:w="450" w:type="pct"/>
                <w:tcBorders>
                  <w:top w:val="nil"/>
                  <w:left w:val="nil"/>
                  <w:bottom w:val="single" w:sz="4" w:space="0" w:color="auto"/>
                  <w:right w:val="single" w:sz="4" w:space="0" w:color="auto"/>
                </w:tcBorders>
                <w:vAlign w:val="center"/>
                <w:hideMark/>
              </w:tcPr>
              <w:p w:rsidR="00520A48" w:rsidRPr="00144337" w:rsidRDefault="00520A48">
                <w:pPr>
                  <w:ind w:firstLine="425"/>
                  <w:jc w:val="center"/>
                  <w:rPr>
                    <w:rFonts w:ascii="Times New Roman" w:hAnsi="Times New Roman" w:cs="Times New Roman"/>
                    <w:sz w:val="22"/>
                    <w:szCs w:val="22"/>
                    <w:lang w:eastAsia="lt-LT"/>
                  </w:rPr>
                </w:pPr>
                <w:r w:rsidRPr="00144337">
                  <w:rPr>
                    <w:rFonts w:ascii="Times New Roman" w:hAnsi="Times New Roman" w:cs="Times New Roman"/>
                    <w:sz w:val="22"/>
                    <w:szCs w:val="22"/>
                    <w:lang w:eastAsia="lt-LT"/>
                  </w:rPr>
                  <w:t>9</w:t>
                </w:r>
              </w:p>
            </w:tc>
            <w:tc>
              <w:tcPr>
                <w:tcW w:w="965" w:type="pct"/>
                <w:tcBorders>
                  <w:top w:val="nil"/>
                  <w:left w:val="nil"/>
                  <w:bottom w:val="single" w:sz="4" w:space="0" w:color="auto"/>
                  <w:right w:val="single" w:sz="4" w:space="0" w:color="auto"/>
                </w:tcBorders>
                <w:noWrap/>
                <w:vAlign w:val="center"/>
                <w:hideMark/>
              </w:tcPr>
              <w:p w:rsidR="00520A48" w:rsidRPr="00144337" w:rsidRDefault="00520A48">
                <w:pPr>
                  <w:ind w:firstLine="425"/>
                  <w:jc w:val="right"/>
                  <w:rPr>
                    <w:rFonts w:ascii="Times New Roman" w:hAnsi="Times New Roman" w:cs="Times New Roman"/>
                    <w:sz w:val="24"/>
                    <w:szCs w:val="24"/>
                    <w:lang w:eastAsia="lt-LT"/>
                  </w:rPr>
                </w:pPr>
                <w:r w:rsidRPr="00144337">
                  <w:rPr>
                    <w:rFonts w:ascii="Times New Roman" w:hAnsi="Times New Roman" w:cs="Times New Roman"/>
                    <w:lang w:eastAsia="lt-LT"/>
                  </w:rPr>
                  <w:t>0,2</w:t>
                </w:r>
              </w:p>
            </w:tc>
            <w:tc>
              <w:tcPr>
                <w:tcW w:w="1078" w:type="pct"/>
                <w:tcBorders>
                  <w:top w:val="nil"/>
                  <w:left w:val="nil"/>
                  <w:bottom w:val="single" w:sz="4" w:space="0" w:color="auto"/>
                  <w:right w:val="single" w:sz="4" w:space="0" w:color="auto"/>
                </w:tcBorders>
                <w:noWrap/>
                <w:vAlign w:val="center"/>
                <w:hideMark/>
              </w:tcPr>
              <w:p w:rsidR="00520A48" w:rsidRPr="00144337" w:rsidRDefault="00520A48">
                <w:pPr>
                  <w:ind w:firstLine="425"/>
                  <w:jc w:val="right"/>
                  <w:rPr>
                    <w:rFonts w:ascii="Times New Roman" w:hAnsi="Times New Roman" w:cs="Times New Roman"/>
                    <w:lang w:eastAsia="lt-LT"/>
                  </w:rPr>
                </w:pPr>
                <w:r w:rsidRPr="00144337">
                  <w:rPr>
                    <w:rFonts w:ascii="Times New Roman" w:hAnsi="Times New Roman" w:cs="Times New Roman"/>
                    <w:lang w:eastAsia="lt-LT"/>
                  </w:rPr>
                  <w:t>0,3</w:t>
                </w:r>
              </w:p>
            </w:tc>
          </w:tr>
          <w:tr w:rsidR="00520A48" w:rsidRPr="00144337" w:rsidTr="006F3FB7">
            <w:trPr>
              <w:trHeight w:val="450"/>
            </w:trPr>
            <w:tc>
              <w:tcPr>
                <w:tcW w:w="2507" w:type="pct"/>
                <w:tcBorders>
                  <w:top w:val="nil"/>
                  <w:left w:val="single" w:sz="4" w:space="0" w:color="auto"/>
                  <w:bottom w:val="single" w:sz="4" w:space="0" w:color="auto"/>
                  <w:right w:val="single" w:sz="4" w:space="0" w:color="auto"/>
                </w:tcBorders>
                <w:vAlign w:val="center"/>
                <w:hideMark/>
              </w:tcPr>
              <w:p w:rsidR="00520A48" w:rsidRPr="00144337" w:rsidRDefault="00520A48">
                <w:pPr>
                  <w:ind w:firstLine="425"/>
                  <w:jc w:val="both"/>
                  <w:rPr>
                    <w:rFonts w:ascii="Times New Roman" w:hAnsi="Times New Roman" w:cs="Times New Roman"/>
                    <w:lang w:eastAsia="lt-LT"/>
                  </w:rPr>
                </w:pPr>
                <w:r w:rsidRPr="00144337">
                  <w:rPr>
                    <w:rFonts w:ascii="Times New Roman" w:hAnsi="Times New Roman" w:cs="Times New Roman"/>
                    <w:lang w:eastAsia="lt-LT"/>
                  </w:rPr>
                  <w:t>Materialiojo turto paprastojo remonto išlaidos</w:t>
                </w:r>
              </w:p>
            </w:tc>
            <w:tc>
              <w:tcPr>
                <w:tcW w:w="450" w:type="pct"/>
                <w:tcBorders>
                  <w:top w:val="nil"/>
                  <w:left w:val="nil"/>
                  <w:bottom w:val="single" w:sz="4" w:space="0" w:color="auto"/>
                  <w:right w:val="single" w:sz="4" w:space="0" w:color="auto"/>
                </w:tcBorders>
                <w:vAlign w:val="center"/>
                <w:hideMark/>
              </w:tcPr>
              <w:p w:rsidR="00520A48" w:rsidRPr="00144337" w:rsidRDefault="00520A48">
                <w:pPr>
                  <w:ind w:firstLine="425"/>
                  <w:jc w:val="center"/>
                  <w:rPr>
                    <w:rFonts w:ascii="Times New Roman" w:hAnsi="Times New Roman" w:cs="Times New Roman"/>
                    <w:bCs/>
                    <w:sz w:val="22"/>
                    <w:szCs w:val="22"/>
                    <w:lang w:eastAsia="lt-LT"/>
                  </w:rPr>
                </w:pPr>
                <w:r w:rsidRPr="00144337">
                  <w:rPr>
                    <w:rFonts w:ascii="Times New Roman" w:hAnsi="Times New Roman" w:cs="Times New Roman"/>
                    <w:bCs/>
                    <w:sz w:val="22"/>
                    <w:szCs w:val="22"/>
                    <w:lang w:eastAsia="lt-LT"/>
                  </w:rPr>
                  <w:t>10</w:t>
                </w:r>
              </w:p>
            </w:tc>
            <w:tc>
              <w:tcPr>
                <w:tcW w:w="965" w:type="pct"/>
                <w:tcBorders>
                  <w:top w:val="nil"/>
                  <w:left w:val="nil"/>
                  <w:bottom w:val="single" w:sz="4" w:space="0" w:color="auto"/>
                  <w:right w:val="single" w:sz="4" w:space="0" w:color="auto"/>
                </w:tcBorders>
                <w:noWrap/>
                <w:vAlign w:val="center"/>
                <w:hideMark/>
              </w:tcPr>
              <w:p w:rsidR="00520A48" w:rsidRPr="00144337" w:rsidRDefault="00520A48">
                <w:pPr>
                  <w:ind w:firstLine="425"/>
                  <w:jc w:val="right"/>
                  <w:rPr>
                    <w:rFonts w:ascii="Times New Roman" w:hAnsi="Times New Roman" w:cs="Times New Roman"/>
                    <w:sz w:val="24"/>
                    <w:szCs w:val="24"/>
                    <w:lang w:eastAsia="lt-LT"/>
                  </w:rPr>
                </w:pPr>
                <w:r w:rsidRPr="00144337">
                  <w:rPr>
                    <w:rFonts w:ascii="Times New Roman" w:hAnsi="Times New Roman" w:cs="Times New Roman"/>
                    <w:lang w:eastAsia="lt-LT"/>
                  </w:rPr>
                  <w:t> </w:t>
                </w:r>
              </w:p>
            </w:tc>
            <w:tc>
              <w:tcPr>
                <w:tcW w:w="1078" w:type="pct"/>
                <w:tcBorders>
                  <w:top w:val="nil"/>
                  <w:left w:val="nil"/>
                  <w:bottom w:val="single" w:sz="4" w:space="0" w:color="auto"/>
                  <w:right w:val="single" w:sz="4" w:space="0" w:color="auto"/>
                </w:tcBorders>
                <w:noWrap/>
                <w:vAlign w:val="center"/>
                <w:hideMark/>
              </w:tcPr>
              <w:p w:rsidR="00520A48" w:rsidRPr="00144337" w:rsidRDefault="00520A48">
                <w:pPr>
                  <w:ind w:firstLine="425"/>
                  <w:jc w:val="right"/>
                  <w:rPr>
                    <w:rFonts w:ascii="Times New Roman" w:hAnsi="Times New Roman" w:cs="Times New Roman"/>
                    <w:lang w:eastAsia="lt-LT"/>
                  </w:rPr>
                </w:pPr>
                <w:r w:rsidRPr="00144337">
                  <w:rPr>
                    <w:rFonts w:ascii="Times New Roman" w:hAnsi="Times New Roman" w:cs="Times New Roman"/>
                    <w:lang w:eastAsia="lt-LT"/>
                  </w:rPr>
                  <w:t>0,3</w:t>
                </w:r>
              </w:p>
            </w:tc>
          </w:tr>
          <w:tr w:rsidR="00520A48" w:rsidRPr="00144337" w:rsidTr="006F3FB7">
            <w:trPr>
              <w:trHeight w:val="450"/>
            </w:trPr>
            <w:tc>
              <w:tcPr>
                <w:tcW w:w="2507" w:type="pct"/>
                <w:tcBorders>
                  <w:top w:val="nil"/>
                  <w:left w:val="single" w:sz="4" w:space="0" w:color="auto"/>
                  <w:bottom w:val="single" w:sz="4" w:space="0" w:color="auto"/>
                  <w:right w:val="single" w:sz="4" w:space="0" w:color="auto"/>
                </w:tcBorders>
                <w:vAlign w:val="center"/>
                <w:hideMark/>
              </w:tcPr>
              <w:p w:rsidR="00520A48" w:rsidRPr="00144337" w:rsidRDefault="00520A48">
                <w:pPr>
                  <w:ind w:firstLine="425"/>
                  <w:jc w:val="both"/>
                  <w:rPr>
                    <w:rFonts w:ascii="Times New Roman" w:hAnsi="Times New Roman" w:cs="Times New Roman"/>
                    <w:lang w:eastAsia="lt-LT"/>
                  </w:rPr>
                </w:pPr>
                <w:r w:rsidRPr="00144337">
                  <w:rPr>
                    <w:rFonts w:ascii="Times New Roman" w:hAnsi="Times New Roman" w:cs="Times New Roman"/>
                    <w:lang w:eastAsia="lt-LT"/>
                  </w:rPr>
                  <w:t>Komunalinių paslaugų įsigijimo išlaidos</w:t>
                </w:r>
              </w:p>
            </w:tc>
            <w:tc>
              <w:tcPr>
                <w:tcW w:w="450" w:type="pct"/>
                <w:tcBorders>
                  <w:top w:val="nil"/>
                  <w:left w:val="nil"/>
                  <w:bottom w:val="single" w:sz="4" w:space="0" w:color="auto"/>
                  <w:right w:val="single" w:sz="4" w:space="0" w:color="auto"/>
                </w:tcBorders>
                <w:vAlign w:val="center"/>
                <w:hideMark/>
              </w:tcPr>
              <w:p w:rsidR="00520A48" w:rsidRPr="00144337" w:rsidRDefault="00520A48">
                <w:pPr>
                  <w:ind w:firstLine="425"/>
                  <w:jc w:val="center"/>
                  <w:rPr>
                    <w:rFonts w:ascii="Times New Roman" w:hAnsi="Times New Roman" w:cs="Times New Roman"/>
                    <w:bCs/>
                    <w:sz w:val="22"/>
                    <w:szCs w:val="22"/>
                    <w:lang w:eastAsia="lt-LT"/>
                  </w:rPr>
                </w:pPr>
                <w:r w:rsidRPr="00144337">
                  <w:rPr>
                    <w:rFonts w:ascii="Times New Roman" w:hAnsi="Times New Roman" w:cs="Times New Roman"/>
                    <w:bCs/>
                    <w:sz w:val="22"/>
                    <w:szCs w:val="22"/>
                    <w:lang w:eastAsia="lt-LT"/>
                  </w:rPr>
                  <w:t>11</w:t>
                </w:r>
              </w:p>
            </w:tc>
            <w:tc>
              <w:tcPr>
                <w:tcW w:w="965" w:type="pct"/>
                <w:tcBorders>
                  <w:top w:val="nil"/>
                  <w:left w:val="nil"/>
                  <w:bottom w:val="single" w:sz="4" w:space="0" w:color="auto"/>
                  <w:right w:val="single" w:sz="4" w:space="0" w:color="auto"/>
                </w:tcBorders>
                <w:noWrap/>
                <w:vAlign w:val="center"/>
                <w:hideMark/>
              </w:tcPr>
              <w:p w:rsidR="00520A48" w:rsidRPr="00144337" w:rsidRDefault="00520A48">
                <w:pPr>
                  <w:ind w:firstLine="425"/>
                  <w:jc w:val="right"/>
                  <w:rPr>
                    <w:rFonts w:ascii="Times New Roman" w:hAnsi="Times New Roman" w:cs="Times New Roman"/>
                    <w:sz w:val="24"/>
                    <w:szCs w:val="24"/>
                    <w:lang w:eastAsia="lt-LT"/>
                  </w:rPr>
                </w:pPr>
                <w:r w:rsidRPr="00144337">
                  <w:rPr>
                    <w:rFonts w:ascii="Times New Roman" w:hAnsi="Times New Roman" w:cs="Times New Roman"/>
                    <w:lang w:eastAsia="lt-LT"/>
                  </w:rPr>
                  <w:t>11,2</w:t>
                </w:r>
              </w:p>
            </w:tc>
            <w:tc>
              <w:tcPr>
                <w:tcW w:w="1078" w:type="pct"/>
                <w:tcBorders>
                  <w:top w:val="nil"/>
                  <w:left w:val="nil"/>
                  <w:bottom w:val="single" w:sz="4" w:space="0" w:color="auto"/>
                  <w:right w:val="single" w:sz="4" w:space="0" w:color="auto"/>
                </w:tcBorders>
                <w:noWrap/>
                <w:vAlign w:val="center"/>
                <w:hideMark/>
              </w:tcPr>
              <w:p w:rsidR="00520A48" w:rsidRPr="00144337" w:rsidRDefault="00520A48">
                <w:pPr>
                  <w:ind w:firstLine="425"/>
                  <w:jc w:val="right"/>
                  <w:rPr>
                    <w:rFonts w:ascii="Times New Roman" w:hAnsi="Times New Roman" w:cs="Times New Roman"/>
                    <w:lang w:eastAsia="lt-LT"/>
                  </w:rPr>
                </w:pPr>
                <w:r w:rsidRPr="00144337">
                  <w:rPr>
                    <w:rFonts w:ascii="Times New Roman" w:hAnsi="Times New Roman" w:cs="Times New Roman"/>
                    <w:lang w:eastAsia="lt-LT"/>
                  </w:rPr>
                  <w:t>10,6</w:t>
                </w:r>
              </w:p>
            </w:tc>
          </w:tr>
          <w:tr w:rsidR="00520A48" w:rsidRPr="00144337" w:rsidTr="006F3FB7">
            <w:trPr>
              <w:trHeight w:val="450"/>
            </w:trPr>
            <w:tc>
              <w:tcPr>
                <w:tcW w:w="2507" w:type="pct"/>
                <w:tcBorders>
                  <w:top w:val="nil"/>
                  <w:left w:val="single" w:sz="4" w:space="0" w:color="auto"/>
                  <w:bottom w:val="single" w:sz="4" w:space="0" w:color="auto"/>
                  <w:right w:val="single" w:sz="4" w:space="0" w:color="auto"/>
                </w:tcBorders>
                <w:vAlign w:val="center"/>
                <w:hideMark/>
              </w:tcPr>
              <w:p w:rsidR="00520A48" w:rsidRPr="00144337" w:rsidRDefault="00520A48">
                <w:pPr>
                  <w:ind w:firstLine="425"/>
                  <w:jc w:val="both"/>
                  <w:rPr>
                    <w:rFonts w:ascii="Times New Roman" w:hAnsi="Times New Roman" w:cs="Times New Roman"/>
                    <w:lang w:eastAsia="lt-LT"/>
                  </w:rPr>
                </w:pPr>
                <w:r w:rsidRPr="00144337">
                  <w:rPr>
                    <w:rFonts w:ascii="Times New Roman" w:hAnsi="Times New Roman" w:cs="Times New Roman"/>
                    <w:lang w:eastAsia="lt-LT"/>
                  </w:rPr>
                  <w:t>Informacinių technologijų prekių ir paslaugų įsigijimo išlaidos</w:t>
                </w:r>
              </w:p>
            </w:tc>
            <w:tc>
              <w:tcPr>
                <w:tcW w:w="450" w:type="pct"/>
                <w:tcBorders>
                  <w:top w:val="nil"/>
                  <w:left w:val="nil"/>
                  <w:bottom w:val="single" w:sz="4" w:space="0" w:color="auto"/>
                  <w:right w:val="single" w:sz="4" w:space="0" w:color="auto"/>
                </w:tcBorders>
                <w:vAlign w:val="center"/>
                <w:hideMark/>
              </w:tcPr>
              <w:p w:rsidR="00520A48" w:rsidRPr="00144337" w:rsidRDefault="00520A48">
                <w:pPr>
                  <w:ind w:firstLine="425"/>
                  <w:jc w:val="center"/>
                  <w:rPr>
                    <w:rFonts w:ascii="Times New Roman" w:hAnsi="Times New Roman" w:cs="Times New Roman"/>
                    <w:sz w:val="22"/>
                    <w:szCs w:val="22"/>
                    <w:lang w:eastAsia="lt-LT"/>
                  </w:rPr>
                </w:pPr>
                <w:r w:rsidRPr="00144337">
                  <w:rPr>
                    <w:rFonts w:ascii="Times New Roman" w:hAnsi="Times New Roman" w:cs="Times New Roman"/>
                    <w:sz w:val="22"/>
                    <w:szCs w:val="22"/>
                    <w:lang w:eastAsia="lt-LT"/>
                  </w:rPr>
                  <w:t>12</w:t>
                </w:r>
              </w:p>
            </w:tc>
            <w:tc>
              <w:tcPr>
                <w:tcW w:w="965" w:type="pct"/>
                <w:tcBorders>
                  <w:top w:val="nil"/>
                  <w:left w:val="nil"/>
                  <w:bottom w:val="single" w:sz="4" w:space="0" w:color="auto"/>
                  <w:right w:val="single" w:sz="4" w:space="0" w:color="auto"/>
                </w:tcBorders>
                <w:noWrap/>
                <w:vAlign w:val="center"/>
                <w:hideMark/>
              </w:tcPr>
              <w:p w:rsidR="00520A48" w:rsidRPr="00144337" w:rsidRDefault="00520A48">
                <w:pPr>
                  <w:ind w:firstLine="425"/>
                  <w:jc w:val="right"/>
                  <w:rPr>
                    <w:rFonts w:ascii="Times New Roman" w:hAnsi="Times New Roman" w:cs="Times New Roman"/>
                    <w:sz w:val="24"/>
                    <w:szCs w:val="24"/>
                    <w:lang w:eastAsia="lt-LT"/>
                  </w:rPr>
                </w:pPr>
                <w:r w:rsidRPr="00144337">
                  <w:rPr>
                    <w:rFonts w:ascii="Times New Roman" w:hAnsi="Times New Roman" w:cs="Times New Roman"/>
                    <w:lang w:eastAsia="lt-LT"/>
                  </w:rPr>
                  <w:t> </w:t>
                </w:r>
              </w:p>
            </w:tc>
            <w:tc>
              <w:tcPr>
                <w:tcW w:w="1078" w:type="pct"/>
                <w:tcBorders>
                  <w:top w:val="nil"/>
                  <w:left w:val="nil"/>
                  <w:bottom w:val="single" w:sz="4" w:space="0" w:color="auto"/>
                  <w:right w:val="single" w:sz="4" w:space="0" w:color="auto"/>
                </w:tcBorders>
                <w:noWrap/>
                <w:vAlign w:val="center"/>
                <w:hideMark/>
              </w:tcPr>
              <w:p w:rsidR="00520A48" w:rsidRPr="00144337" w:rsidRDefault="00520A48">
                <w:pPr>
                  <w:ind w:firstLine="425"/>
                  <w:jc w:val="right"/>
                  <w:rPr>
                    <w:rFonts w:ascii="Times New Roman" w:hAnsi="Times New Roman" w:cs="Times New Roman"/>
                    <w:lang w:eastAsia="lt-LT"/>
                  </w:rPr>
                </w:pPr>
                <w:r w:rsidRPr="00144337">
                  <w:rPr>
                    <w:rFonts w:ascii="Times New Roman" w:hAnsi="Times New Roman" w:cs="Times New Roman"/>
                    <w:lang w:eastAsia="lt-LT"/>
                  </w:rPr>
                  <w:t>0,4</w:t>
                </w:r>
              </w:p>
            </w:tc>
          </w:tr>
          <w:tr w:rsidR="00520A48" w:rsidRPr="00144337" w:rsidTr="006F3FB7">
            <w:trPr>
              <w:trHeight w:val="450"/>
            </w:trPr>
            <w:tc>
              <w:tcPr>
                <w:tcW w:w="2507" w:type="pct"/>
                <w:tcBorders>
                  <w:top w:val="nil"/>
                  <w:left w:val="single" w:sz="4" w:space="0" w:color="auto"/>
                  <w:bottom w:val="single" w:sz="4" w:space="0" w:color="auto"/>
                  <w:right w:val="single" w:sz="4" w:space="0" w:color="auto"/>
                </w:tcBorders>
                <w:vAlign w:val="center"/>
                <w:hideMark/>
              </w:tcPr>
              <w:p w:rsidR="00520A48" w:rsidRPr="00144337" w:rsidRDefault="00520A48">
                <w:pPr>
                  <w:ind w:firstLine="425"/>
                  <w:jc w:val="both"/>
                  <w:rPr>
                    <w:rFonts w:ascii="Times New Roman" w:hAnsi="Times New Roman" w:cs="Times New Roman"/>
                  </w:rPr>
                </w:pPr>
                <w:r w:rsidRPr="00144337">
                  <w:rPr>
                    <w:rFonts w:ascii="Times New Roman" w:hAnsi="Times New Roman" w:cs="Times New Roman"/>
                  </w:rPr>
                  <w:t>Ūkinio inventoriaus įsigijimo išlaidos</w:t>
                </w:r>
              </w:p>
            </w:tc>
            <w:tc>
              <w:tcPr>
                <w:tcW w:w="450" w:type="pct"/>
                <w:tcBorders>
                  <w:top w:val="nil"/>
                  <w:left w:val="nil"/>
                  <w:bottom w:val="single" w:sz="4" w:space="0" w:color="auto"/>
                  <w:right w:val="single" w:sz="4" w:space="0" w:color="auto"/>
                </w:tcBorders>
                <w:vAlign w:val="center"/>
                <w:hideMark/>
              </w:tcPr>
              <w:p w:rsidR="00520A48" w:rsidRPr="00144337" w:rsidRDefault="00520A48">
                <w:pPr>
                  <w:ind w:firstLine="425"/>
                  <w:jc w:val="center"/>
                  <w:rPr>
                    <w:rFonts w:ascii="Times New Roman" w:hAnsi="Times New Roman" w:cs="Times New Roman"/>
                    <w:bCs/>
                    <w:sz w:val="22"/>
                    <w:szCs w:val="22"/>
                    <w:lang w:eastAsia="lt-LT"/>
                  </w:rPr>
                </w:pPr>
                <w:r w:rsidRPr="00144337">
                  <w:rPr>
                    <w:rFonts w:ascii="Times New Roman" w:hAnsi="Times New Roman" w:cs="Times New Roman"/>
                    <w:bCs/>
                    <w:sz w:val="22"/>
                    <w:szCs w:val="22"/>
                    <w:lang w:eastAsia="lt-LT"/>
                  </w:rPr>
                  <w:t>13</w:t>
                </w:r>
              </w:p>
            </w:tc>
            <w:tc>
              <w:tcPr>
                <w:tcW w:w="965" w:type="pct"/>
                <w:tcBorders>
                  <w:top w:val="nil"/>
                  <w:left w:val="nil"/>
                  <w:bottom w:val="single" w:sz="4" w:space="0" w:color="auto"/>
                  <w:right w:val="single" w:sz="4" w:space="0" w:color="auto"/>
                </w:tcBorders>
                <w:noWrap/>
                <w:vAlign w:val="center"/>
                <w:hideMark/>
              </w:tcPr>
              <w:p w:rsidR="00520A48" w:rsidRPr="00144337" w:rsidRDefault="00520A48">
                <w:pPr>
                  <w:ind w:firstLine="425"/>
                  <w:jc w:val="right"/>
                  <w:rPr>
                    <w:rFonts w:ascii="Times New Roman" w:hAnsi="Times New Roman" w:cs="Times New Roman"/>
                    <w:sz w:val="24"/>
                    <w:szCs w:val="24"/>
                    <w:lang w:eastAsia="lt-LT"/>
                  </w:rPr>
                </w:pPr>
                <w:r w:rsidRPr="00144337">
                  <w:rPr>
                    <w:rFonts w:ascii="Times New Roman" w:hAnsi="Times New Roman" w:cs="Times New Roman"/>
                    <w:lang w:eastAsia="lt-LT"/>
                  </w:rPr>
                  <w:t>0,4</w:t>
                </w:r>
              </w:p>
            </w:tc>
            <w:tc>
              <w:tcPr>
                <w:tcW w:w="1078" w:type="pct"/>
                <w:tcBorders>
                  <w:top w:val="nil"/>
                  <w:left w:val="nil"/>
                  <w:bottom w:val="single" w:sz="4" w:space="0" w:color="auto"/>
                  <w:right w:val="single" w:sz="4" w:space="0" w:color="auto"/>
                </w:tcBorders>
                <w:noWrap/>
                <w:vAlign w:val="center"/>
              </w:tcPr>
              <w:p w:rsidR="00520A48" w:rsidRPr="00144337" w:rsidRDefault="00520A48">
                <w:pPr>
                  <w:ind w:firstLine="425"/>
                  <w:jc w:val="right"/>
                  <w:rPr>
                    <w:rFonts w:ascii="Times New Roman" w:hAnsi="Times New Roman" w:cs="Times New Roman"/>
                    <w:lang w:eastAsia="lt-LT"/>
                  </w:rPr>
                </w:pPr>
              </w:p>
            </w:tc>
          </w:tr>
          <w:tr w:rsidR="00520A48" w:rsidRPr="00144337" w:rsidTr="006F3FB7">
            <w:trPr>
              <w:trHeight w:val="450"/>
            </w:trPr>
            <w:tc>
              <w:tcPr>
                <w:tcW w:w="2507" w:type="pct"/>
                <w:tcBorders>
                  <w:top w:val="nil"/>
                  <w:left w:val="single" w:sz="4" w:space="0" w:color="auto"/>
                  <w:bottom w:val="single" w:sz="4" w:space="0" w:color="auto"/>
                  <w:right w:val="single" w:sz="4" w:space="0" w:color="auto"/>
                </w:tcBorders>
                <w:vAlign w:val="center"/>
                <w:hideMark/>
              </w:tcPr>
              <w:p w:rsidR="00520A48" w:rsidRPr="00144337" w:rsidRDefault="00520A48">
                <w:pPr>
                  <w:ind w:firstLine="425"/>
                  <w:jc w:val="both"/>
                  <w:rPr>
                    <w:rFonts w:ascii="Times New Roman" w:hAnsi="Times New Roman" w:cs="Times New Roman"/>
                    <w:lang w:eastAsia="lt-LT"/>
                  </w:rPr>
                </w:pPr>
                <w:r w:rsidRPr="00144337">
                  <w:rPr>
                    <w:rFonts w:ascii="Times New Roman" w:hAnsi="Times New Roman" w:cs="Times New Roman"/>
                    <w:lang w:eastAsia="lt-LT"/>
                  </w:rPr>
                  <w:t>Kitų prekių ir paslaugų įsigijimo išlaidos</w:t>
                </w:r>
              </w:p>
            </w:tc>
            <w:tc>
              <w:tcPr>
                <w:tcW w:w="450" w:type="pct"/>
                <w:tcBorders>
                  <w:top w:val="nil"/>
                  <w:left w:val="nil"/>
                  <w:bottom w:val="single" w:sz="4" w:space="0" w:color="auto"/>
                  <w:right w:val="single" w:sz="4" w:space="0" w:color="auto"/>
                </w:tcBorders>
                <w:vAlign w:val="center"/>
                <w:hideMark/>
              </w:tcPr>
              <w:p w:rsidR="00520A48" w:rsidRPr="00144337" w:rsidRDefault="00520A48">
                <w:pPr>
                  <w:ind w:firstLine="425"/>
                  <w:jc w:val="center"/>
                  <w:rPr>
                    <w:rFonts w:ascii="Times New Roman" w:hAnsi="Times New Roman" w:cs="Times New Roman"/>
                    <w:bCs/>
                    <w:sz w:val="22"/>
                    <w:szCs w:val="22"/>
                    <w:lang w:eastAsia="lt-LT"/>
                  </w:rPr>
                </w:pPr>
                <w:r w:rsidRPr="00144337">
                  <w:rPr>
                    <w:rFonts w:ascii="Times New Roman" w:hAnsi="Times New Roman" w:cs="Times New Roman"/>
                    <w:bCs/>
                    <w:sz w:val="22"/>
                    <w:szCs w:val="22"/>
                    <w:lang w:eastAsia="lt-LT"/>
                  </w:rPr>
                  <w:t>14</w:t>
                </w:r>
              </w:p>
            </w:tc>
            <w:tc>
              <w:tcPr>
                <w:tcW w:w="965" w:type="pct"/>
                <w:tcBorders>
                  <w:top w:val="nil"/>
                  <w:left w:val="nil"/>
                  <w:bottom w:val="single" w:sz="4" w:space="0" w:color="auto"/>
                  <w:right w:val="single" w:sz="4" w:space="0" w:color="auto"/>
                </w:tcBorders>
                <w:noWrap/>
                <w:vAlign w:val="center"/>
                <w:hideMark/>
              </w:tcPr>
              <w:p w:rsidR="00520A48" w:rsidRPr="00144337" w:rsidRDefault="00520A48">
                <w:pPr>
                  <w:ind w:firstLine="425"/>
                  <w:jc w:val="right"/>
                  <w:rPr>
                    <w:rFonts w:ascii="Times New Roman" w:hAnsi="Times New Roman" w:cs="Times New Roman"/>
                    <w:sz w:val="24"/>
                    <w:szCs w:val="24"/>
                    <w:lang w:eastAsia="lt-LT"/>
                  </w:rPr>
                </w:pPr>
                <w:r w:rsidRPr="00144337">
                  <w:rPr>
                    <w:rFonts w:ascii="Times New Roman" w:hAnsi="Times New Roman" w:cs="Times New Roman"/>
                    <w:lang w:eastAsia="lt-LT"/>
                  </w:rPr>
                  <w:t>0,8</w:t>
                </w:r>
              </w:p>
            </w:tc>
            <w:tc>
              <w:tcPr>
                <w:tcW w:w="1078" w:type="pct"/>
                <w:tcBorders>
                  <w:top w:val="nil"/>
                  <w:left w:val="nil"/>
                  <w:bottom w:val="single" w:sz="4" w:space="0" w:color="auto"/>
                  <w:right w:val="single" w:sz="4" w:space="0" w:color="auto"/>
                </w:tcBorders>
                <w:noWrap/>
                <w:vAlign w:val="center"/>
                <w:hideMark/>
              </w:tcPr>
              <w:p w:rsidR="00520A48" w:rsidRPr="00144337" w:rsidRDefault="00520A48">
                <w:pPr>
                  <w:ind w:firstLine="425"/>
                  <w:jc w:val="right"/>
                  <w:rPr>
                    <w:rFonts w:ascii="Times New Roman" w:hAnsi="Times New Roman" w:cs="Times New Roman"/>
                    <w:lang w:eastAsia="lt-LT"/>
                  </w:rPr>
                </w:pPr>
                <w:r w:rsidRPr="00144337">
                  <w:rPr>
                    <w:rFonts w:ascii="Times New Roman" w:hAnsi="Times New Roman" w:cs="Times New Roman"/>
                    <w:lang w:eastAsia="lt-LT"/>
                  </w:rPr>
                  <w:t>0,8</w:t>
                </w:r>
              </w:p>
            </w:tc>
          </w:tr>
        </w:tbl>
        <w:p w:rsidR="00520A48" w:rsidRPr="00144337" w:rsidRDefault="00520A48" w:rsidP="00520A48">
          <w:pPr>
            <w:spacing w:line="360" w:lineRule="auto"/>
            <w:ind w:firstLine="720"/>
            <w:jc w:val="both"/>
            <w:rPr>
              <w:rFonts w:ascii="Times New Roman" w:eastAsia="Times New Roman" w:hAnsi="Times New Roman" w:cs="Times New Roman"/>
            </w:rPr>
          </w:pPr>
        </w:p>
        <w:p w:rsidR="00520A48" w:rsidRPr="00144337" w:rsidRDefault="00520A48" w:rsidP="002C316C">
          <w:pPr>
            <w:autoSpaceDE w:val="0"/>
            <w:autoSpaceDN w:val="0"/>
            <w:adjustRightInd w:val="0"/>
            <w:jc w:val="both"/>
            <w:rPr>
              <w:rFonts w:ascii="Times New Roman" w:hAnsi="Times New Roman" w:cs="Times New Roman"/>
              <w:sz w:val="24"/>
              <w:szCs w:val="24"/>
              <w:lang w:eastAsia="en-GB"/>
            </w:rPr>
          </w:pPr>
          <w:r w:rsidRPr="00144337">
            <w:rPr>
              <w:rFonts w:ascii="Times New Roman" w:hAnsi="Times New Roman" w:cs="Times New Roman"/>
              <w:sz w:val="24"/>
              <w:szCs w:val="24"/>
              <w:lang w:eastAsia="en-GB"/>
            </w:rPr>
            <w:t>Teismo finansavimas vienas iš tiesiogiai teismo veiklą įtakojančių ekonominių veiksnių: tik pakankamas finansavimas leidžia sudaryti darbuotojams normalias darbo sąlygas, aprūpinti būtinomis darbui priemonėmis, sudaryti palankias sąlygas kvalifikacijos kėlimui.</w:t>
          </w:r>
        </w:p>
        <w:p w:rsidR="007D67BB" w:rsidRDefault="006424D9" w:rsidP="002F3654">
          <w:pPr>
            <w:pStyle w:val="Antrat1"/>
            <w:jc w:val="both"/>
          </w:pPr>
          <w:bookmarkStart w:id="19" w:name="_Toc1550669"/>
          <w:r>
            <w:t>Kokybės vadyba</w:t>
          </w:r>
          <w:bookmarkEnd w:id="19"/>
        </w:p>
        <w:p w:rsidR="00684E67" w:rsidRDefault="00684E67" w:rsidP="002F3654">
          <w:pPr>
            <w:jc w:val="both"/>
            <w:rPr>
              <w:rFonts w:ascii="Times New Roman" w:hAnsi="Times New Roman" w:cs="Times New Roman"/>
              <w:sz w:val="24"/>
              <w:szCs w:val="24"/>
            </w:rPr>
          </w:pPr>
        </w:p>
        <w:p w:rsidR="002F3654" w:rsidRDefault="00FC79EF" w:rsidP="002F3654">
          <w:pPr>
            <w:jc w:val="both"/>
            <w:rPr>
              <w:rFonts w:ascii="Times New Roman" w:hAnsi="Times New Roman" w:cs="Times New Roman"/>
              <w:sz w:val="24"/>
              <w:szCs w:val="24"/>
            </w:rPr>
          </w:pPr>
          <w:r w:rsidRPr="00FC79EF">
            <w:rPr>
              <w:rFonts w:ascii="Times New Roman" w:hAnsi="Times New Roman" w:cs="Times New Roman"/>
              <w:sz w:val="24"/>
              <w:szCs w:val="24"/>
            </w:rPr>
            <w:t>Jau penkerius metus Panevėžio apylinkės teismo veikla vertinama pagal tarptautinius kokybės vadybos sistemos reikalavimus</w:t>
          </w:r>
          <w:r w:rsidR="00AB79B4">
            <w:rPr>
              <w:rFonts w:ascii="Times New Roman" w:hAnsi="Times New Roman" w:cs="Times New Roman"/>
              <w:sz w:val="24"/>
              <w:szCs w:val="24"/>
            </w:rPr>
            <w:t xml:space="preserve"> –</w:t>
          </w:r>
          <w:r w:rsidR="00684E67" w:rsidRPr="00684E67">
            <w:rPr>
              <w:rFonts w:ascii="Times New Roman" w:hAnsi="Times New Roman" w:cs="Times New Roman"/>
              <w:sz w:val="24"/>
              <w:szCs w:val="24"/>
            </w:rPr>
            <w:t xml:space="preserve"> LST EN ISO 9001:2015 standartą. </w:t>
          </w:r>
        </w:p>
        <w:p w:rsidR="00684E67" w:rsidRPr="00684E67" w:rsidRDefault="00684E67" w:rsidP="002F3654">
          <w:pPr>
            <w:jc w:val="both"/>
            <w:rPr>
              <w:rFonts w:ascii="Times New Roman" w:hAnsi="Times New Roman" w:cs="Times New Roman"/>
              <w:sz w:val="24"/>
              <w:szCs w:val="24"/>
            </w:rPr>
          </w:pPr>
          <w:r w:rsidRPr="00684E67">
            <w:rPr>
              <w:rFonts w:ascii="Times New Roman" w:hAnsi="Times New Roman" w:cs="Times New Roman"/>
              <w:sz w:val="24"/>
              <w:szCs w:val="24"/>
            </w:rPr>
            <w:t xml:space="preserve">Lietuvos teismų veikloje </w:t>
          </w:r>
          <w:r w:rsidR="00FC79EF">
            <w:rPr>
              <w:rFonts w:ascii="Times New Roman" w:hAnsi="Times New Roman" w:cs="Times New Roman"/>
              <w:sz w:val="24"/>
              <w:szCs w:val="24"/>
            </w:rPr>
            <w:t xml:space="preserve">siekiama </w:t>
          </w:r>
          <w:r w:rsidRPr="00684E67">
            <w:rPr>
              <w:rFonts w:ascii="Times New Roman" w:hAnsi="Times New Roman" w:cs="Times New Roman"/>
              <w:sz w:val="24"/>
              <w:szCs w:val="24"/>
            </w:rPr>
            <w:t>pritaikyti inovacinius valdymo metodus</w:t>
          </w:r>
          <w:r w:rsidR="00FC79EF">
            <w:rPr>
              <w:rFonts w:ascii="Times New Roman" w:hAnsi="Times New Roman" w:cs="Times New Roman"/>
              <w:sz w:val="24"/>
              <w:szCs w:val="24"/>
            </w:rPr>
            <w:t>. Tad k</w:t>
          </w:r>
          <w:r w:rsidR="00FC79EF" w:rsidRPr="00684E67">
            <w:rPr>
              <w:rFonts w:ascii="Times New Roman" w:hAnsi="Times New Roman" w:cs="Times New Roman"/>
              <w:sz w:val="24"/>
              <w:szCs w:val="24"/>
            </w:rPr>
            <w:t>okybės vadybos sistema</w:t>
          </w:r>
          <w:r w:rsidR="00FC79EF">
            <w:rPr>
              <w:rFonts w:ascii="Times New Roman" w:hAnsi="Times New Roman" w:cs="Times New Roman"/>
              <w:sz w:val="24"/>
              <w:szCs w:val="24"/>
            </w:rPr>
            <w:t xml:space="preserve"> </w:t>
          </w:r>
          <w:r w:rsidRPr="00684E67">
            <w:rPr>
              <w:rFonts w:ascii="Times New Roman" w:hAnsi="Times New Roman" w:cs="Times New Roman"/>
              <w:sz w:val="24"/>
              <w:szCs w:val="24"/>
            </w:rPr>
            <w:t xml:space="preserve">padeda efektyviau koordinuoti teisme vykstančius organizacinius procesus bei gerinti klientų aptarnavimo kokybę. Darbe vadovaujamasi šios kokybės sistemos suteikiamais svertais organizacinėms problemoms spręsti, klaidoms taisyti, analizuoti ir imtis prevencinių veiksmų. </w:t>
          </w:r>
        </w:p>
        <w:p w:rsidR="00684E67" w:rsidRPr="00684E67" w:rsidRDefault="00684E67" w:rsidP="002F3654">
          <w:pPr>
            <w:jc w:val="both"/>
            <w:rPr>
              <w:rFonts w:ascii="Times New Roman" w:hAnsi="Times New Roman" w:cs="Times New Roman"/>
              <w:sz w:val="24"/>
              <w:szCs w:val="24"/>
            </w:rPr>
          </w:pPr>
          <w:r w:rsidRPr="00684E67">
            <w:rPr>
              <w:rFonts w:ascii="Times New Roman" w:hAnsi="Times New Roman" w:cs="Times New Roman"/>
              <w:sz w:val="24"/>
              <w:szCs w:val="24"/>
            </w:rPr>
            <w:t xml:space="preserve">2018 m. gegužės 15 d. teisme atliktas teismo kokybės vadybos sistemos vidaus auditas, o 2018 m. birželio 21 d. išorės pakartotinio sertifikavimo auditas. Teismą auditavę Nacionalinės teismų administracijos kokybės vadybos sistemų vidaus auditoriai ir ISO sistemas sertifikuojančios akredituotos įstaigos UAB „TUV Uolektis" (Vokietijos kompanijos TUV </w:t>
          </w:r>
          <w:proofErr w:type="spellStart"/>
          <w:r w:rsidRPr="00684E67">
            <w:rPr>
              <w:rFonts w:ascii="Times New Roman" w:hAnsi="Times New Roman" w:cs="Times New Roman"/>
              <w:sz w:val="24"/>
              <w:szCs w:val="24"/>
            </w:rPr>
            <w:t>Thuringen</w:t>
          </w:r>
          <w:proofErr w:type="spellEnd"/>
          <w:r w:rsidRPr="00684E67">
            <w:rPr>
              <w:rFonts w:ascii="Times New Roman" w:hAnsi="Times New Roman" w:cs="Times New Roman"/>
              <w:sz w:val="24"/>
              <w:szCs w:val="24"/>
            </w:rPr>
            <w:t xml:space="preserve"> </w:t>
          </w:r>
          <w:proofErr w:type="spellStart"/>
          <w:r w:rsidRPr="00684E67">
            <w:rPr>
              <w:rFonts w:ascii="Times New Roman" w:hAnsi="Times New Roman" w:cs="Times New Roman"/>
              <w:sz w:val="24"/>
              <w:szCs w:val="24"/>
            </w:rPr>
            <w:t>e.v</w:t>
          </w:r>
          <w:proofErr w:type="spellEnd"/>
          <w:r w:rsidRPr="00684E67">
            <w:rPr>
              <w:rFonts w:ascii="Times New Roman" w:hAnsi="Times New Roman" w:cs="Times New Roman"/>
              <w:sz w:val="24"/>
              <w:szCs w:val="24"/>
            </w:rPr>
            <w:t>. padalinys Lietuvoje) auditoriai konstatavo, kad kokybės vadybos sistema teisme funkcionuoja pagal LST EN ISO 9001:2015 standarto reikalavimus ir nustatė, kad ankstesnių vidaus auditų metu pateiktos rekomendacijos didžiąja dalimi įgyvendintos.</w:t>
          </w:r>
        </w:p>
        <w:p w:rsidR="00FC79EF" w:rsidRPr="00FC79EF" w:rsidRDefault="007B4DD1" w:rsidP="00FC79EF">
          <w:pPr>
            <w:jc w:val="both"/>
            <w:rPr>
              <w:rFonts w:ascii="Times New Roman" w:hAnsi="Times New Roman" w:cs="Times New Roman"/>
              <w:sz w:val="24"/>
              <w:szCs w:val="24"/>
            </w:rPr>
          </w:pPr>
          <w:r>
            <w:rPr>
              <w:rFonts w:ascii="Times New Roman" w:hAnsi="Times New Roman" w:cs="Times New Roman"/>
              <w:noProof/>
              <w:sz w:val="24"/>
              <w:szCs w:val="24"/>
            </w:rPr>
            <w:lastRenderedPageBreak/>
            <w:drawing>
              <wp:anchor distT="0" distB="0" distL="114300" distR="114300" simplePos="0" relativeHeight="251676672" behindDoc="0" locked="0" layoutInCell="1" allowOverlap="1" wp14:anchorId="3D87D894">
                <wp:simplePos x="0" y="0"/>
                <wp:positionH relativeFrom="margin">
                  <wp:posOffset>2491105</wp:posOffset>
                </wp:positionH>
                <wp:positionV relativeFrom="margin">
                  <wp:posOffset>605790</wp:posOffset>
                </wp:positionV>
                <wp:extent cx="3623945" cy="2630805"/>
                <wp:effectExtent l="0" t="0" r="0" b="0"/>
                <wp:wrapSquare wrapText="bothSides"/>
                <wp:docPr id="110" name="Paveikslėlis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sertif2.pn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623945" cy="2630805"/>
                        </a:xfrm>
                        <a:prstGeom prst="rect">
                          <a:avLst/>
                        </a:prstGeom>
                      </pic:spPr>
                    </pic:pic>
                  </a:graphicData>
                </a:graphic>
                <wp14:sizeRelH relativeFrom="margin">
                  <wp14:pctWidth>0</wp14:pctWidth>
                </wp14:sizeRelH>
                <wp14:sizeRelV relativeFrom="margin">
                  <wp14:pctHeight>0</wp14:pctHeight>
                </wp14:sizeRelV>
              </wp:anchor>
            </w:drawing>
          </w:r>
          <w:r w:rsidR="00FC79EF">
            <w:rPr>
              <w:rFonts w:ascii="Times New Roman" w:hAnsi="Times New Roman" w:cs="Times New Roman"/>
              <w:sz w:val="24"/>
              <w:szCs w:val="24"/>
            </w:rPr>
            <w:t>2018 metais, atlikus pakartotinį</w:t>
          </w:r>
          <w:r w:rsidR="00FC79EF" w:rsidRPr="00FC79EF">
            <w:rPr>
              <w:rFonts w:ascii="Times New Roman" w:hAnsi="Times New Roman" w:cs="Times New Roman"/>
              <w:sz w:val="24"/>
              <w:szCs w:val="24"/>
            </w:rPr>
            <w:t xml:space="preserve"> auditą, nustatyta, kad Panevėžio apylinkės teismo Panevėžio ir Pasvalio rūmuose įgyvendinamos kokybės vadybos sistemos yra veiksmingos ir efektyvios, atitinka aukščiausius standartus. Teismui jau trečią kartą įteikti tarptautiniai sertifikatai. </w:t>
          </w:r>
        </w:p>
        <w:p w:rsidR="00FC79EF" w:rsidRDefault="00FC79EF" w:rsidP="00FC79EF">
          <w:pPr>
            <w:jc w:val="both"/>
            <w:rPr>
              <w:rFonts w:ascii="Times New Roman" w:hAnsi="Times New Roman" w:cs="Times New Roman"/>
              <w:sz w:val="24"/>
              <w:szCs w:val="24"/>
            </w:rPr>
          </w:pPr>
          <w:r w:rsidRPr="00FC79EF">
            <w:rPr>
              <w:rFonts w:ascii="Times New Roman" w:hAnsi="Times New Roman" w:cs="Times New Roman"/>
              <w:sz w:val="24"/>
              <w:szCs w:val="24"/>
            </w:rPr>
            <w:t>Audito metu išryškėjo stipriosios teismų vadybos sritys – kompetentingi, pareigingi ir atsakingi darbuotojai, suformuota bendra teismų praktika organizuojant mokymus, rengiant metodikas, dalijantis gerąja patirtimi. Pažymima, kad teismuose nuolat gerinamas asmenų aptarnavimas, pagerintos dokumentų archyvavimo sąlygos, įvertintos profesinės rizikos darbo vietose, vykdomi profilaktiniai darbuotojų sveikatos patikrinimai.</w:t>
          </w:r>
        </w:p>
        <w:p w:rsidR="006424D9" w:rsidRDefault="00FC79EF" w:rsidP="00FC79EF">
          <w:pPr>
            <w:jc w:val="both"/>
            <w:rPr>
              <w:rFonts w:ascii="Times New Roman" w:hAnsi="Times New Roman" w:cs="Times New Roman"/>
              <w:sz w:val="24"/>
              <w:szCs w:val="24"/>
            </w:rPr>
          </w:pPr>
          <w:r w:rsidRPr="00FC79EF">
            <w:rPr>
              <w:rFonts w:ascii="Times New Roman" w:hAnsi="Times New Roman" w:cs="Times New Roman"/>
              <w:sz w:val="24"/>
              <w:szCs w:val="24"/>
            </w:rPr>
            <w:t>Jau 2012 metais vykdant  projektą „Lietuvos Respublikos teismų ir Nacionalinės teismų administracijos kokybės valdymo modelių diegimas bei jų sertifikavimas“ buvo įdiegtos ir pirmą kartą sertifikuotos kokybės vadybos sistemos Nacionalinėje teismų administracijoje, Kauno ir Panevėžio apygardos, Regionų apygardos administracinio teismo Kauno rūmuose, Panevėžio apylinkės teismo Panevėžio ir Pasvalio rūmuose. Antrasis sertifikavimas vyko 2015 metais.</w:t>
          </w:r>
        </w:p>
        <w:p w:rsidR="007B4DD1" w:rsidRDefault="007B4DD1" w:rsidP="00FC79EF">
          <w:pPr>
            <w:jc w:val="both"/>
            <w:rPr>
              <w:rFonts w:ascii="Times New Roman" w:hAnsi="Times New Roman" w:cs="Times New Roman"/>
              <w:sz w:val="24"/>
              <w:szCs w:val="24"/>
            </w:rPr>
          </w:pPr>
        </w:p>
        <w:p w:rsidR="0003493E" w:rsidRPr="0003493E" w:rsidRDefault="0003493E" w:rsidP="0003493E">
          <w:pPr>
            <w:pStyle w:val="Antrat1"/>
          </w:pPr>
          <w:bookmarkStart w:id="20" w:name="_Toc1550670"/>
          <w:r w:rsidRPr="0003493E">
            <w:t>Asmenų aptarnavimo teismuose standartas</w:t>
          </w:r>
          <w:bookmarkEnd w:id="20"/>
        </w:p>
        <w:p w:rsidR="0003493E" w:rsidRPr="0003493E" w:rsidRDefault="0003493E" w:rsidP="0003493E">
          <w:pPr>
            <w:jc w:val="both"/>
            <w:rPr>
              <w:rFonts w:ascii="Times New Roman" w:hAnsi="Times New Roman" w:cs="Times New Roman"/>
              <w:sz w:val="24"/>
              <w:szCs w:val="24"/>
            </w:rPr>
          </w:pPr>
        </w:p>
        <w:p w:rsidR="0003493E" w:rsidRPr="0003493E" w:rsidRDefault="0003493E" w:rsidP="0003493E">
          <w:pPr>
            <w:jc w:val="both"/>
            <w:rPr>
              <w:rFonts w:ascii="Times New Roman" w:hAnsi="Times New Roman" w:cs="Times New Roman"/>
              <w:sz w:val="24"/>
              <w:szCs w:val="24"/>
            </w:rPr>
          </w:pPr>
          <w:r w:rsidRPr="0003493E">
            <w:rPr>
              <w:rFonts w:ascii="Times New Roman" w:hAnsi="Times New Roman" w:cs="Times New Roman"/>
              <w:sz w:val="24"/>
              <w:szCs w:val="24"/>
            </w:rPr>
            <w:t xml:space="preserve">Asmenų aptarnavimo teismuose standarto paskirtis – apibrėžti teismo darbuotojų elgesį aptarnaujant asmenis, atsiliepiant telefonu, siunčiant elektroninius laiškus ar sprendžiant sudėtingas situacijas. </w:t>
          </w:r>
        </w:p>
        <w:p w:rsidR="0003493E" w:rsidRPr="0003493E" w:rsidRDefault="0003493E" w:rsidP="0003493E">
          <w:pPr>
            <w:jc w:val="both"/>
            <w:rPr>
              <w:rFonts w:ascii="Times New Roman" w:hAnsi="Times New Roman" w:cs="Times New Roman"/>
              <w:sz w:val="24"/>
              <w:szCs w:val="24"/>
            </w:rPr>
          </w:pPr>
          <w:r w:rsidRPr="0003493E">
            <w:rPr>
              <w:rFonts w:ascii="Times New Roman" w:hAnsi="Times New Roman" w:cs="Times New Roman"/>
              <w:sz w:val="24"/>
              <w:szCs w:val="24"/>
            </w:rPr>
            <w:t>Siekiant efektyvaus ir profesionalaus į teismą besikreipiančių asmenų aptarnavimo 2018 m. birželio 19 d. teismo pirmininko įsakymu Nr. TV – 158 patvirtintas Asmenų aptarnavimo teismuose standartas bei visi Panevėžio apylinkės teismo valstybės tarnautojai ir darbuotojai, dirbantys pagal darbo sutartis, įpareigoti vadovautis šiuo standartu.</w:t>
          </w:r>
        </w:p>
        <w:p w:rsidR="0003493E" w:rsidRPr="0003493E" w:rsidRDefault="0003493E" w:rsidP="0003493E">
          <w:pPr>
            <w:jc w:val="both"/>
            <w:rPr>
              <w:rFonts w:ascii="Times New Roman" w:hAnsi="Times New Roman" w:cs="Times New Roman"/>
              <w:sz w:val="24"/>
              <w:szCs w:val="24"/>
            </w:rPr>
          </w:pPr>
          <w:r w:rsidRPr="0003493E">
            <w:rPr>
              <w:rFonts w:ascii="Times New Roman" w:hAnsi="Times New Roman" w:cs="Times New Roman"/>
              <w:sz w:val="24"/>
              <w:szCs w:val="24"/>
            </w:rPr>
            <w:t>2018 m. rugpjūčio 8 d. teismo pirmininko įsakymu Nr. TV – 192 patvirtintas Panevėžio apylinkės teismo klientų aptarnavimo kokybės monitoringo tvarkos aprašas ir paskirtas asmuo, atsakingas už klientų aptarnavimo kokybės monitoringo sistemos priežiūrą bei įsakymu Nr. TV - 194  sudaryta klientų aptarnavimo kokybės vertinimo darbo grupė.</w:t>
          </w:r>
        </w:p>
        <w:p w:rsidR="0003493E" w:rsidRDefault="0003493E" w:rsidP="0003493E">
          <w:pPr>
            <w:jc w:val="both"/>
            <w:rPr>
              <w:rFonts w:ascii="Times New Roman" w:hAnsi="Times New Roman" w:cs="Times New Roman"/>
              <w:sz w:val="24"/>
              <w:szCs w:val="24"/>
            </w:rPr>
          </w:pPr>
          <w:r w:rsidRPr="0003493E">
            <w:rPr>
              <w:rFonts w:ascii="Times New Roman" w:hAnsi="Times New Roman" w:cs="Times New Roman"/>
              <w:sz w:val="24"/>
              <w:szCs w:val="24"/>
            </w:rPr>
            <w:t>2018 metais buvo vykdomas vidinis klientų aptarnavimo kokybės monitoringas, kurio metu nustatytas 96,1 proc. bendras organizacijos aptarnavimo kokybės lygmuo.</w:t>
          </w:r>
        </w:p>
        <w:p w:rsidR="006F3FB7" w:rsidRDefault="006F3FB7" w:rsidP="0003493E">
          <w:pPr>
            <w:jc w:val="both"/>
            <w:rPr>
              <w:rFonts w:ascii="Times New Roman" w:hAnsi="Times New Roman" w:cs="Times New Roman"/>
              <w:sz w:val="24"/>
              <w:szCs w:val="24"/>
            </w:rPr>
          </w:pPr>
        </w:p>
        <w:p w:rsidR="0003493E" w:rsidRPr="0003493E" w:rsidRDefault="004F6DE1" w:rsidP="0003493E">
          <w:pPr>
            <w:pStyle w:val="Antrat1"/>
          </w:pPr>
          <w:bookmarkStart w:id="21" w:name="_Toc1550671"/>
          <w:r>
            <w:rPr>
              <w:rFonts w:ascii="Times New Roman" w:hAnsi="Times New Roman" w:cs="Times New Roman"/>
              <w:noProof/>
              <w:sz w:val="24"/>
              <w:szCs w:val="24"/>
            </w:rPr>
            <w:lastRenderedPageBreak/>
            <w:drawing>
              <wp:anchor distT="0" distB="0" distL="114300" distR="114300" simplePos="0" relativeHeight="251674624" behindDoc="0" locked="0" layoutInCell="1" allowOverlap="1">
                <wp:simplePos x="0" y="0"/>
                <wp:positionH relativeFrom="margin">
                  <wp:align>right</wp:align>
                </wp:positionH>
                <wp:positionV relativeFrom="margin">
                  <wp:posOffset>3282315</wp:posOffset>
                </wp:positionV>
                <wp:extent cx="3091180" cy="4121150"/>
                <wp:effectExtent l="0" t="0" r="0" b="0"/>
                <wp:wrapSquare wrapText="bothSides"/>
                <wp:docPr id="111" name="Paveikslėlis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G_2116.jpg"/>
                        <pic:cNvPicPr/>
                      </pic:nvPicPr>
                      <pic:blipFill>
                        <a:blip r:embed="rId35">
                          <a:extLst>
                            <a:ext uri="{28A0092B-C50C-407E-A947-70E740481C1C}">
                              <a14:useLocalDpi xmlns:a14="http://schemas.microsoft.com/office/drawing/2010/main" val="0"/>
                            </a:ext>
                          </a:extLst>
                        </a:blip>
                        <a:stretch>
                          <a:fillRect/>
                        </a:stretch>
                      </pic:blipFill>
                      <pic:spPr>
                        <a:xfrm>
                          <a:off x="0" y="0"/>
                          <a:ext cx="3091180" cy="4121150"/>
                        </a:xfrm>
                        <a:prstGeom prst="rect">
                          <a:avLst/>
                        </a:prstGeom>
                      </pic:spPr>
                    </pic:pic>
                  </a:graphicData>
                </a:graphic>
                <wp14:sizeRelH relativeFrom="margin">
                  <wp14:pctWidth>0</wp14:pctWidth>
                </wp14:sizeRelH>
                <wp14:sizeRelV relativeFrom="margin">
                  <wp14:pctHeight>0</wp14:pctHeight>
                </wp14:sizeRelV>
              </wp:anchor>
            </w:drawing>
          </w:r>
          <w:r w:rsidR="007B4DD1">
            <w:t>I</w:t>
          </w:r>
          <w:r w:rsidR="0003493E" w:rsidRPr="0003493E">
            <w:t>nteresantų nuomonės tyrimas</w:t>
          </w:r>
          <w:bookmarkEnd w:id="21"/>
        </w:p>
        <w:p w:rsidR="0003493E" w:rsidRPr="0003493E" w:rsidRDefault="0003493E" w:rsidP="0003493E">
          <w:pPr>
            <w:jc w:val="both"/>
            <w:rPr>
              <w:rFonts w:ascii="Times New Roman" w:hAnsi="Times New Roman" w:cs="Times New Roman"/>
              <w:sz w:val="24"/>
              <w:szCs w:val="24"/>
            </w:rPr>
          </w:pPr>
        </w:p>
        <w:p w:rsidR="0003493E" w:rsidRPr="0003493E" w:rsidRDefault="0003493E" w:rsidP="0003493E">
          <w:pPr>
            <w:jc w:val="both"/>
            <w:rPr>
              <w:rFonts w:ascii="Times New Roman" w:hAnsi="Times New Roman" w:cs="Times New Roman"/>
              <w:sz w:val="24"/>
              <w:szCs w:val="24"/>
            </w:rPr>
          </w:pPr>
          <w:r w:rsidRPr="0003493E">
            <w:rPr>
              <w:rFonts w:ascii="Times New Roman" w:hAnsi="Times New Roman" w:cs="Times New Roman"/>
              <w:sz w:val="24"/>
              <w:szCs w:val="24"/>
            </w:rPr>
            <w:t xml:space="preserve">2018 metais Panevėžio apylinkės teisme ir toliau buvo tęsiama klientų apklausa. Apklausos tikslas - išsiaiškinti interesantų poreikius ir įvertinti bei pagerinti asmenų aptarnavimo kokybę. </w:t>
          </w:r>
        </w:p>
        <w:p w:rsidR="0003493E" w:rsidRPr="0003493E" w:rsidRDefault="0003493E" w:rsidP="0003493E">
          <w:pPr>
            <w:jc w:val="both"/>
            <w:rPr>
              <w:rFonts w:ascii="Times New Roman" w:hAnsi="Times New Roman" w:cs="Times New Roman"/>
              <w:sz w:val="24"/>
              <w:szCs w:val="24"/>
            </w:rPr>
          </w:pPr>
          <w:r w:rsidRPr="0003493E">
            <w:rPr>
              <w:rFonts w:ascii="Times New Roman" w:hAnsi="Times New Roman" w:cs="Times New Roman"/>
              <w:sz w:val="24"/>
              <w:szCs w:val="24"/>
            </w:rPr>
            <w:t xml:space="preserve">Apklausos metodas: anoniminė anketinė apklausa. Savo nuomonę pareikšti buvo galima užpildant anketą teismo rūmuose, Panevėžio apylinkės teismo interneto puslapyje </w:t>
          </w:r>
          <w:hyperlink r:id="rId36" w:history="1">
            <w:r w:rsidRPr="00D6335A">
              <w:rPr>
                <w:rStyle w:val="Hipersaitas"/>
                <w:rFonts w:ascii="Times New Roman" w:hAnsi="Times New Roman" w:cs="Times New Roman"/>
                <w:sz w:val="24"/>
                <w:szCs w:val="24"/>
              </w:rPr>
              <w:t>www.panevezio.teismai.lt</w:t>
            </w:r>
          </w:hyperlink>
          <w:r>
            <w:rPr>
              <w:rFonts w:ascii="Times New Roman" w:hAnsi="Times New Roman" w:cs="Times New Roman"/>
              <w:sz w:val="24"/>
              <w:szCs w:val="24"/>
            </w:rPr>
            <w:t xml:space="preserve"> </w:t>
          </w:r>
          <w:r w:rsidRPr="0003493E">
            <w:rPr>
              <w:rFonts w:ascii="Times New Roman" w:hAnsi="Times New Roman" w:cs="Times New Roman"/>
              <w:sz w:val="24"/>
              <w:szCs w:val="24"/>
            </w:rPr>
            <w:t>bei gavus nuorodą elektroniniu paštu. Apklausa buvo grindžiama savanoriškumo ir anonimiškumo principais.</w:t>
          </w:r>
        </w:p>
        <w:p w:rsidR="0003493E" w:rsidRPr="0003493E" w:rsidRDefault="0003493E" w:rsidP="0003493E">
          <w:pPr>
            <w:jc w:val="both"/>
            <w:rPr>
              <w:rFonts w:ascii="Times New Roman" w:hAnsi="Times New Roman" w:cs="Times New Roman"/>
              <w:sz w:val="24"/>
              <w:szCs w:val="24"/>
            </w:rPr>
          </w:pPr>
          <w:r w:rsidRPr="0003493E">
            <w:rPr>
              <w:rFonts w:ascii="Times New Roman" w:hAnsi="Times New Roman" w:cs="Times New Roman"/>
              <w:sz w:val="24"/>
              <w:szCs w:val="24"/>
            </w:rPr>
            <w:t xml:space="preserve">Anketoje buvo užduodami klausimai apie asmenų aptarnavimą teisme, t. y. viešųjų paslaugų teikimą, išskyrus teisingumo vykdymo procesą. </w:t>
          </w:r>
        </w:p>
        <w:p w:rsidR="0003493E" w:rsidRPr="0003493E" w:rsidRDefault="0003493E" w:rsidP="0003493E">
          <w:pPr>
            <w:jc w:val="both"/>
            <w:rPr>
              <w:rFonts w:ascii="Times New Roman" w:hAnsi="Times New Roman" w:cs="Times New Roman"/>
              <w:sz w:val="24"/>
              <w:szCs w:val="24"/>
            </w:rPr>
          </w:pPr>
          <w:r w:rsidRPr="0003493E">
            <w:rPr>
              <w:rFonts w:ascii="Times New Roman" w:hAnsi="Times New Roman" w:cs="Times New Roman"/>
              <w:sz w:val="24"/>
              <w:szCs w:val="24"/>
            </w:rPr>
            <w:t xml:space="preserve">Apklausoje dalyvavo 22 respondentai. Klientų aptarnavimo vertinimui respondentams pateikti šie atsakymo variantai: „visiškai sutinku“, „sutinku“, „labiau sutinku, nei nesutinku“, „nesutinku“, „visiškai nesutinku“. </w:t>
          </w:r>
        </w:p>
        <w:p w:rsidR="0003493E" w:rsidRPr="0003493E" w:rsidRDefault="0003493E" w:rsidP="0003493E">
          <w:pPr>
            <w:jc w:val="both"/>
            <w:rPr>
              <w:rFonts w:ascii="Times New Roman" w:hAnsi="Times New Roman" w:cs="Times New Roman"/>
              <w:sz w:val="24"/>
              <w:szCs w:val="24"/>
            </w:rPr>
          </w:pPr>
          <w:r w:rsidRPr="0003493E">
            <w:rPr>
              <w:rFonts w:ascii="Times New Roman" w:hAnsi="Times New Roman" w:cs="Times New Roman"/>
              <w:sz w:val="24"/>
              <w:szCs w:val="24"/>
            </w:rPr>
            <w:t>Išanalizavus apklausą paaiškėjo, kad labiausiai respondentai patenkinti klientų aptarnavimo aplinka Panevėžio apylinkės teisme - 100 proc. teigiamų įvertinimų. Teismo raštinės skyriaus darbuotojų aptarnavimo kultūrą teigiamai įvertino 86 proc. respondentų. Darbuotojų (neįskaitant teisėjų) aptarnavimo kultūrą teigiamai įvertino net 86 proc. pildžiusių</w:t>
          </w:r>
          <w:r>
            <w:rPr>
              <w:rFonts w:ascii="Times New Roman" w:hAnsi="Times New Roman" w:cs="Times New Roman"/>
              <w:sz w:val="24"/>
              <w:szCs w:val="24"/>
            </w:rPr>
            <w:t>jų</w:t>
          </w:r>
          <w:r w:rsidRPr="0003493E">
            <w:rPr>
              <w:rFonts w:ascii="Times New Roman" w:hAnsi="Times New Roman" w:cs="Times New Roman"/>
              <w:sz w:val="24"/>
              <w:szCs w:val="24"/>
            </w:rPr>
            <w:t xml:space="preserve"> anketą. 77 proc. teigiamų įvertinimų sulaukė klausimas ar teismo darbuotojai aktyviai gilinosi į respondentų situacijas ir problemas, tačiau </w:t>
          </w:r>
          <w:r>
            <w:rPr>
              <w:rFonts w:ascii="Times New Roman" w:hAnsi="Times New Roman" w:cs="Times New Roman"/>
              <w:sz w:val="24"/>
              <w:szCs w:val="24"/>
            </w:rPr>
            <w:t>sulaukta 1 neigiamo (9</w:t>
          </w:r>
          <w:r w:rsidRPr="0003493E">
            <w:rPr>
              <w:rFonts w:ascii="Times New Roman" w:hAnsi="Times New Roman" w:cs="Times New Roman"/>
              <w:sz w:val="24"/>
              <w:szCs w:val="24"/>
            </w:rPr>
            <w:t xml:space="preserve"> proc.</w:t>
          </w:r>
          <w:r>
            <w:rPr>
              <w:rFonts w:ascii="Times New Roman" w:hAnsi="Times New Roman" w:cs="Times New Roman"/>
              <w:sz w:val="24"/>
              <w:szCs w:val="24"/>
            </w:rPr>
            <w:t>) įvertinimo</w:t>
          </w:r>
          <w:r w:rsidRPr="0003493E">
            <w:rPr>
              <w:rFonts w:ascii="Times New Roman" w:hAnsi="Times New Roman" w:cs="Times New Roman"/>
              <w:sz w:val="24"/>
              <w:szCs w:val="24"/>
            </w:rPr>
            <w:t xml:space="preserve">. 82 proc. respondentų teigimai įvertino teisme suteiktos informacijos išsamumą, suprantamumą ir aiškumą ir 9 proc. </w:t>
          </w:r>
          <w:r>
            <w:rPr>
              <w:rFonts w:ascii="Times New Roman" w:hAnsi="Times New Roman" w:cs="Times New Roman"/>
              <w:sz w:val="24"/>
              <w:szCs w:val="24"/>
            </w:rPr>
            <w:t xml:space="preserve">(1 atsakymas) </w:t>
          </w:r>
          <w:r w:rsidRPr="0003493E">
            <w:rPr>
              <w:rFonts w:ascii="Times New Roman" w:hAnsi="Times New Roman" w:cs="Times New Roman"/>
              <w:sz w:val="24"/>
              <w:szCs w:val="24"/>
            </w:rPr>
            <w:t>įvertino neigiamai. Informavimo telefonu kokybę teigiamai įvertino 86 proc. respondentų. Net 100 proc. teigiamų atsiliepimų surinko klausimas apie bendrą asmenų aptarnavimo lygio Panevėžio apylinkės teisme atitikimą respondentų lūkesčiams.</w:t>
          </w:r>
        </w:p>
        <w:p w:rsidR="00B15842" w:rsidRDefault="00B15842" w:rsidP="00FC79EF">
          <w:pPr>
            <w:jc w:val="both"/>
            <w:rPr>
              <w:rFonts w:ascii="Times New Roman" w:hAnsi="Times New Roman" w:cs="Times New Roman"/>
              <w:sz w:val="24"/>
              <w:szCs w:val="24"/>
            </w:rPr>
          </w:pPr>
        </w:p>
        <w:p w:rsidR="00697150" w:rsidRDefault="00697150" w:rsidP="00FC79EF">
          <w:pPr>
            <w:jc w:val="both"/>
            <w:rPr>
              <w:rFonts w:ascii="Times New Roman" w:hAnsi="Times New Roman" w:cs="Times New Roman"/>
              <w:sz w:val="24"/>
              <w:szCs w:val="24"/>
            </w:rPr>
          </w:pPr>
        </w:p>
        <w:p w:rsidR="007B4DD1" w:rsidRDefault="007B4DD1" w:rsidP="002F3654">
          <w:pPr>
            <w:jc w:val="both"/>
            <w:rPr>
              <w:rFonts w:ascii="Times New Roman" w:hAnsi="Times New Roman" w:cs="Times New Roman"/>
              <w:sz w:val="24"/>
              <w:szCs w:val="24"/>
            </w:rPr>
          </w:pPr>
        </w:p>
        <w:p w:rsidR="000D5DEA" w:rsidRDefault="000C1045">
          <w:pPr>
            <w:rPr>
              <w:rFonts w:ascii="Times New Roman" w:hAnsi="Times New Roman" w:cs="Times New Roman"/>
              <w:sz w:val="24"/>
              <w:szCs w:val="24"/>
            </w:rPr>
          </w:pPr>
        </w:p>
      </w:sdtContent>
    </w:sdt>
    <w:p w:rsidR="00487D12" w:rsidRPr="00842246" w:rsidRDefault="007F1912" w:rsidP="007F1912">
      <w:pPr>
        <w:pStyle w:val="Antrat1"/>
      </w:pPr>
      <w:bookmarkStart w:id="22" w:name="_Toc1550673"/>
      <w:r>
        <w:lastRenderedPageBreak/>
        <w:t>Ry</w:t>
      </w:r>
      <w:r w:rsidR="00084877" w:rsidRPr="00842246">
        <w:t>ši</w:t>
      </w:r>
      <w:r>
        <w:t>ai</w:t>
      </w:r>
      <w:r w:rsidR="00084877" w:rsidRPr="00842246">
        <w:t xml:space="preserve"> su </w:t>
      </w:r>
      <w:r w:rsidR="00B12159" w:rsidRPr="00842246">
        <w:t xml:space="preserve">žiniasklaida ir </w:t>
      </w:r>
      <w:r w:rsidR="00084877" w:rsidRPr="00842246">
        <w:t>visuomene</w:t>
      </w:r>
      <w:bookmarkEnd w:id="22"/>
      <w:r w:rsidR="00084877" w:rsidRPr="00842246">
        <w:t xml:space="preserve"> </w:t>
      </w:r>
    </w:p>
    <w:p w:rsidR="00B15842" w:rsidRDefault="00B15842" w:rsidP="00084877">
      <w:pPr>
        <w:jc w:val="both"/>
        <w:rPr>
          <w:rFonts w:ascii="Times New Roman" w:hAnsi="Times New Roman" w:cs="Times New Roman"/>
          <w:sz w:val="24"/>
          <w:szCs w:val="24"/>
        </w:rPr>
      </w:pPr>
    </w:p>
    <w:p w:rsidR="00E3420F" w:rsidRPr="00084877" w:rsidRDefault="00E3420F" w:rsidP="00084877">
      <w:pPr>
        <w:jc w:val="both"/>
        <w:rPr>
          <w:rFonts w:ascii="Times New Roman" w:hAnsi="Times New Roman" w:cs="Times New Roman"/>
          <w:sz w:val="24"/>
          <w:szCs w:val="24"/>
        </w:rPr>
      </w:pPr>
      <w:r w:rsidRPr="00084877">
        <w:rPr>
          <w:rFonts w:ascii="Times New Roman" w:hAnsi="Times New Roman" w:cs="Times New Roman"/>
          <w:sz w:val="24"/>
          <w:szCs w:val="24"/>
        </w:rPr>
        <w:t>Visuomenės pasitikėjimas teismais kasmet auga ir 2018 metais pasiekė 2</w:t>
      </w:r>
      <w:r w:rsidR="00DA0BEA">
        <w:rPr>
          <w:rFonts w:ascii="Times New Roman" w:hAnsi="Times New Roman" w:cs="Times New Roman"/>
          <w:sz w:val="24"/>
          <w:szCs w:val="24"/>
        </w:rPr>
        <w:t>9,7</w:t>
      </w:r>
      <w:r w:rsidRPr="00084877">
        <w:rPr>
          <w:rFonts w:ascii="Times New Roman" w:hAnsi="Times New Roman" w:cs="Times New Roman"/>
          <w:sz w:val="24"/>
          <w:szCs w:val="24"/>
        </w:rPr>
        <w:t xml:space="preserve"> proc. lygį (</w:t>
      </w:r>
      <w:r w:rsidRPr="00DA0BEA">
        <w:rPr>
          <w:rFonts w:ascii="Times New Roman" w:hAnsi="Times New Roman" w:cs="Times New Roman"/>
          <w:i/>
          <w:sz w:val="24"/>
          <w:szCs w:val="24"/>
        </w:rPr>
        <w:t>Vilmorus</w:t>
      </w:r>
      <w:r w:rsidRPr="00084877">
        <w:rPr>
          <w:rFonts w:ascii="Times New Roman" w:hAnsi="Times New Roman" w:cs="Times New Roman"/>
          <w:sz w:val="24"/>
          <w:szCs w:val="24"/>
        </w:rPr>
        <w:t xml:space="preserve"> duomenimis)</w:t>
      </w:r>
      <w:r w:rsidR="00DA0BEA">
        <w:rPr>
          <w:rFonts w:ascii="Times New Roman" w:hAnsi="Times New Roman" w:cs="Times New Roman"/>
          <w:sz w:val="24"/>
          <w:szCs w:val="24"/>
        </w:rPr>
        <w:t xml:space="preserve"> ir </w:t>
      </w:r>
      <w:r w:rsidR="00DA0BEA" w:rsidRPr="00084877">
        <w:rPr>
          <w:rFonts w:ascii="Times New Roman" w:hAnsi="Times New Roman" w:cs="Times New Roman"/>
          <w:sz w:val="24"/>
          <w:szCs w:val="24"/>
        </w:rPr>
        <w:t>4</w:t>
      </w:r>
      <w:r w:rsidR="00DA0BEA">
        <w:rPr>
          <w:rFonts w:ascii="Times New Roman" w:hAnsi="Times New Roman" w:cs="Times New Roman"/>
          <w:sz w:val="24"/>
          <w:szCs w:val="24"/>
        </w:rPr>
        <w:t>7</w:t>
      </w:r>
      <w:r w:rsidR="00DA0BEA" w:rsidRPr="00084877">
        <w:rPr>
          <w:rFonts w:ascii="Times New Roman" w:hAnsi="Times New Roman" w:cs="Times New Roman"/>
          <w:sz w:val="24"/>
          <w:szCs w:val="24"/>
        </w:rPr>
        <w:t xml:space="preserve"> proc.</w:t>
      </w:r>
      <w:r w:rsidRPr="00084877">
        <w:rPr>
          <w:rFonts w:ascii="Times New Roman" w:hAnsi="Times New Roman" w:cs="Times New Roman"/>
          <w:sz w:val="24"/>
          <w:szCs w:val="24"/>
        </w:rPr>
        <w:t xml:space="preserve"> </w:t>
      </w:r>
      <w:r w:rsidR="00DA0BEA">
        <w:rPr>
          <w:rFonts w:ascii="Times New Roman" w:hAnsi="Times New Roman" w:cs="Times New Roman"/>
          <w:sz w:val="24"/>
          <w:szCs w:val="24"/>
        </w:rPr>
        <w:t>(</w:t>
      </w:r>
      <w:r w:rsidRPr="00084877">
        <w:rPr>
          <w:rFonts w:ascii="Times New Roman" w:hAnsi="Times New Roman" w:cs="Times New Roman"/>
          <w:sz w:val="24"/>
          <w:szCs w:val="24"/>
        </w:rPr>
        <w:t xml:space="preserve">„Baltijos tyrimai“ </w:t>
      </w:r>
      <w:r w:rsidR="00DA0BEA">
        <w:rPr>
          <w:rFonts w:ascii="Times New Roman" w:hAnsi="Times New Roman" w:cs="Times New Roman"/>
          <w:sz w:val="24"/>
          <w:szCs w:val="24"/>
        </w:rPr>
        <w:t xml:space="preserve">duomenimis). </w:t>
      </w:r>
      <w:r w:rsidRPr="00084877">
        <w:rPr>
          <w:rFonts w:ascii="Times New Roman" w:hAnsi="Times New Roman" w:cs="Times New Roman"/>
          <w:sz w:val="24"/>
          <w:szCs w:val="24"/>
        </w:rPr>
        <w:t xml:space="preserve"> Tai aukščiausias pasitikėjimo teismais rodiklis nuo 1996 metų sausio mėnesio, kai rinkos ir viešosios nuomonės tyrimų kompanij</w:t>
      </w:r>
      <w:r w:rsidR="00DA0BEA">
        <w:rPr>
          <w:rFonts w:ascii="Times New Roman" w:hAnsi="Times New Roman" w:cs="Times New Roman"/>
          <w:sz w:val="24"/>
          <w:szCs w:val="24"/>
        </w:rPr>
        <w:t>os</w:t>
      </w:r>
      <w:r w:rsidRPr="00084877">
        <w:rPr>
          <w:rFonts w:ascii="Times New Roman" w:hAnsi="Times New Roman" w:cs="Times New Roman"/>
          <w:sz w:val="24"/>
          <w:szCs w:val="24"/>
        </w:rPr>
        <w:t xml:space="preserve"> kas mėnesį pradėjo analizuoti pasitikėjimą institucijomis</w:t>
      </w:r>
      <w:r w:rsidR="00DA0BEA">
        <w:rPr>
          <w:rFonts w:ascii="Times New Roman" w:hAnsi="Times New Roman" w:cs="Times New Roman"/>
          <w:sz w:val="24"/>
          <w:szCs w:val="24"/>
        </w:rPr>
        <w:t>.</w:t>
      </w:r>
    </w:p>
    <w:p w:rsidR="00E3420F" w:rsidRPr="00084877" w:rsidRDefault="009A4066" w:rsidP="00084877">
      <w:pPr>
        <w:jc w:val="both"/>
        <w:rPr>
          <w:rFonts w:ascii="Times New Roman" w:hAnsi="Times New Roman" w:cs="Times New Roman"/>
          <w:sz w:val="24"/>
          <w:szCs w:val="24"/>
        </w:rPr>
      </w:pPr>
      <w:r w:rsidRPr="00084877">
        <w:rPr>
          <w:rFonts w:ascii="Times New Roman" w:hAnsi="Times New Roman" w:cs="Times New Roman"/>
          <w:sz w:val="24"/>
          <w:szCs w:val="24"/>
        </w:rPr>
        <w:t>Viena</w:t>
      </w:r>
      <w:r w:rsidR="00842246">
        <w:rPr>
          <w:rFonts w:ascii="Times New Roman" w:hAnsi="Times New Roman" w:cs="Times New Roman"/>
          <w:sz w:val="24"/>
          <w:szCs w:val="24"/>
        </w:rPr>
        <w:t>s</w:t>
      </w:r>
      <w:r w:rsidRPr="00084877">
        <w:rPr>
          <w:rFonts w:ascii="Times New Roman" w:hAnsi="Times New Roman" w:cs="Times New Roman"/>
          <w:sz w:val="24"/>
          <w:szCs w:val="24"/>
        </w:rPr>
        <w:t xml:space="preserve"> iš svarbiausių teismo veiklos prioritetų </w:t>
      </w:r>
      <w:r w:rsidR="00842246">
        <w:rPr>
          <w:rFonts w:ascii="Times New Roman" w:hAnsi="Times New Roman" w:cs="Times New Roman"/>
          <w:sz w:val="24"/>
          <w:szCs w:val="24"/>
        </w:rPr>
        <w:t>–</w:t>
      </w:r>
      <w:r w:rsidRPr="00084877">
        <w:rPr>
          <w:rFonts w:ascii="Times New Roman" w:hAnsi="Times New Roman" w:cs="Times New Roman"/>
          <w:sz w:val="24"/>
          <w:szCs w:val="24"/>
        </w:rPr>
        <w:t xml:space="preserve"> didinti teismo atvirumą visuomenei, stiprinti veiklos viešinimą. </w:t>
      </w:r>
      <w:r w:rsidR="00E3420F" w:rsidRPr="00084877">
        <w:rPr>
          <w:rFonts w:ascii="Times New Roman" w:hAnsi="Times New Roman" w:cs="Times New Roman"/>
          <w:sz w:val="24"/>
          <w:szCs w:val="24"/>
        </w:rPr>
        <w:t xml:space="preserve">2018 metais prie Panevėžio apylinkės teismo prijungus Biržų, Kupiškio, Pasvalio ir Rokiškio rūmus, teismo veiklos viešinimas buvo vykdomas vieningai ir kryptingai </w:t>
      </w:r>
      <w:r w:rsidR="00B404EA" w:rsidRPr="00084877">
        <w:rPr>
          <w:rFonts w:ascii="Times New Roman" w:hAnsi="Times New Roman" w:cs="Times New Roman"/>
          <w:sz w:val="24"/>
          <w:szCs w:val="24"/>
        </w:rPr>
        <w:t xml:space="preserve">apie visus rūmus. </w:t>
      </w:r>
    </w:p>
    <w:p w:rsidR="00025F45" w:rsidRDefault="00440AC1" w:rsidP="00084877">
      <w:pPr>
        <w:jc w:val="both"/>
        <w:rPr>
          <w:rFonts w:ascii="Times New Roman" w:hAnsi="Times New Roman" w:cs="Times New Roman"/>
          <w:sz w:val="24"/>
          <w:szCs w:val="24"/>
        </w:rPr>
      </w:pPr>
      <w:r w:rsidRPr="004F6DE1">
        <w:rPr>
          <w:noProof/>
        </w:rPr>
        <w:drawing>
          <wp:anchor distT="0" distB="0" distL="114300" distR="114300" simplePos="0" relativeHeight="251671552" behindDoc="0" locked="0" layoutInCell="1" allowOverlap="1" wp14:anchorId="53120752">
            <wp:simplePos x="0" y="0"/>
            <wp:positionH relativeFrom="margin">
              <wp:posOffset>-57150</wp:posOffset>
            </wp:positionH>
            <wp:positionV relativeFrom="margin">
              <wp:posOffset>1125220</wp:posOffset>
            </wp:positionV>
            <wp:extent cx="3557905" cy="2001183"/>
            <wp:effectExtent l="0" t="0" r="4445" b="0"/>
            <wp:wrapSquare wrapText="bothSides"/>
            <wp:docPr id="28" name="Paveikslėlis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3557905" cy="2001183"/>
                    </a:xfrm>
                    <a:prstGeom prst="rect">
                      <a:avLst/>
                    </a:prstGeom>
                  </pic:spPr>
                </pic:pic>
              </a:graphicData>
            </a:graphic>
          </wp:anchor>
        </w:drawing>
      </w:r>
      <w:r w:rsidR="00842246" w:rsidRPr="004F6DE1">
        <w:rPr>
          <w:rFonts w:ascii="Times New Roman" w:hAnsi="Times New Roman" w:cs="Times New Roman"/>
          <w:sz w:val="24"/>
          <w:szCs w:val="24"/>
        </w:rPr>
        <w:t>T</w:t>
      </w:r>
      <w:r w:rsidR="00277AAB" w:rsidRPr="004F6DE1">
        <w:rPr>
          <w:rFonts w:ascii="Times New Roman" w:hAnsi="Times New Roman" w:cs="Times New Roman"/>
          <w:sz w:val="24"/>
          <w:szCs w:val="24"/>
        </w:rPr>
        <w:t>eismas po reformos</w:t>
      </w:r>
      <w:r w:rsidR="009A4066" w:rsidRPr="004F6DE1">
        <w:rPr>
          <w:rFonts w:ascii="Times New Roman" w:hAnsi="Times New Roman" w:cs="Times New Roman"/>
          <w:sz w:val="24"/>
          <w:szCs w:val="24"/>
        </w:rPr>
        <w:t xml:space="preserve"> naujai</w:t>
      </w:r>
      <w:r w:rsidR="00277AAB" w:rsidRPr="004F6DE1">
        <w:rPr>
          <w:rFonts w:ascii="Times New Roman" w:hAnsi="Times New Roman" w:cs="Times New Roman"/>
          <w:sz w:val="24"/>
          <w:szCs w:val="24"/>
        </w:rPr>
        <w:t xml:space="preserve"> įdiegė ir </w:t>
      </w:r>
      <w:r w:rsidR="00025F45" w:rsidRPr="004F6DE1">
        <w:rPr>
          <w:rFonts w:ascii="Times New Roman" w:hAnsi="Times New Roman" w:cs="Times New Roman"/>
          <w:sz w:val="24"/>
          <w:szCs w:val="24"/>
        </w:rPr>
        <w:t xml:space="preserve">svarbia visuomenei informacija </w:t>
      </w:r>
      <w:r w:rsidR="00277AAB" w:rsidRPr="004F6DE1">
        <w:rPr>
          <w:rFonts w:ascii="Times New Roman" w:hAnsi="Times New Roman" w:cs="Times New Roman"/>
          <w:sz w:val="24"/>
          <w:szCs w:val="24"/>
        </w:rPr>
        <w:t xml:space="preserve">užpildė Panevėžio apylinkės teismo interneto puslapį </w:t>
      </w:r>
      <w:hyperlink r:id="rId38" w:history="1">
        <w:r w:rsidR="00277AAB" w:rsidRPr="004F6DE1">
          <w:rPr>
            <w:rStyle w:val="Hipersaitas"/>
            <w:rFonts w:ascii="Times New Roman" w:hAnsi="Times New Roman" w:cs="Times New Roman"/>
            <w:sz w:val="24"/>
            <w:szCs w:val="24"/>
          </w:rPr>
          <w:t>www.panevezio.teismai.lt</w:t>
        </w:r>
      </w:hyperlink>
      <w:r w:rsidR="00277AAB" w:rsidRPr="004F6DE1">
        <w:rPr>
          <w:rFonts w:ascii="Times New Roman" w:hAnsi="Times New Roman" w:cs="Times New Roman"/>
          <w:sz w:val="24"/>
          <w:szCs w:val="24"/>
        </w:rPr>
        <w:t>.</w:t>
      </w:r>
      <w:r w:rsidR="00277AAB" w:rsidRPr="00084877">
        <w:rPr>
          <w:rFonts w:ascii="Times New Roman" w:hAnsi="Times New Roman" w:cs="Times New Roman"/>
          <w:sz w:val="24"/>
          <w:szCs w:val="24"/>
        </w:rPr>
        <w:t xml:space="preserve"> </w:t>
      </w:r>
      <w:r w:rsidR="00025F45" w:rsidRPr="00084877">
        <w:rPr>
          <w:rFonts w:ascii="Times New Roman" w:hAnsi="Times New Roman" w:cs="Times New Roman"/>
          <w:sz w:val="24"/>
          <w:szCs w:val="24"/>
        </w:rPr>
        <w:t>Čia skelbiamos teismo naujienos, veikla, administracinė informacija, kontaktai, dokumentai, tvarkos, taisyklės ir pan. Informacinės visuomenės plėtros komiteto tyrimu Panevėžio apylinkės teismo interneto puslapis beveik 100 proc. atitiko Vyriausybės nutarimu patvirtintiems valstybės institucijų interneto svetainių reikalavimams.</w:t>
      </w:r>
    </w:p>
    <w:p w:rsidR="00E77FC0" w:rsidRPr="00084877" w:rsidRDefault="00E77FC0" w:rsidP="00084877">
      <w:pPr>
        <w:jc w:val="both"/>
        <w:rPr>
          <w:rFonts w:ascii="Times New Roman" w:hAnsi="Times New Roman" w:cs="Times New Roman"/>
          <w:sz w:val="24"/>
          <w:szCs w:val="24"/>
        </w:rPr>
      </w:pPr>
    </w:p>
    <w:p w:rsidR="00277AAB" w:rsidRPr="004F6DE1" w:rsidRDefault="00351ACB" w:rsidP="00084877">
      <w:pPr>
        <w:jc w:val="both"/>
        <w:rPr>
          <w:rFonts w:ascii="Times New Roman" w:hAnsi="Times New Roman" w:cs="Times New Roman"/>
          <w:sz w:val="24"/>
          <w:szCs w:val="24"/>
        </w:rPr>
      </w:pPr>
      <w:r w:rsidRPr="004F6DE1">
        <w:rPr>
          <w:rFonts w:ascii="Times New Roman" w:hAnsi="Times New Roman" w:cs="Times New Roman"/>
          <w:noProof/>
          <w:sz w:val="24"/>
          <w:szCs w:val="24"/>
        </w:rPr>
        <w:drawing>
          <wp:anchor distT="0" distB="0" distL="114300" distR="114300" simplePos="0" relativeHeight="251665408" behindDoc="0" locked="0" layoutInCell="1" allowOverlap="1">
            <wp:simplePos x="0" y="0"/>
            <wp:positionH relativeFrom="margin">
              <wp:posOffset>167640</wp:posOffset>
            </wp:positionH>
            <wp:positionV relativeFrom="margin">
              <wp:posOffset>3843655</wp:posOffset>
            </wp:positionV>
            <wp:extent cx="3486150" cy="2614295"/>
            <wp:effectExtent l="0" t="0" r="0" b="0"/>
            <wp:wrapSquare wrapText="bothSides"/>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1098.jp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3486150" cy="2614295"/>
                    </a:xfrm>
                    <a:prstGeom prst="rect">
                      <a:avLst/>
                    </a:prstGeom>
                  </pic:spPr>
                </pic:pic>
              </a:graphicData>
            </a:graphic>
            <wp14:sizeRelH relativeFrom="margin">
              <wp14:pctWidth>0</wp14:pctWidth>
            </wp14:sizeRelH>
            <wp14:sizeRelV relativeFrom="margin">
              <wp14:pctHeight>0</wp14:pctHeight>
            </wp14:sizeRelV>
          </wp:anchor>
        </w:drawing>
      </w:r>
      <w:r w:rsidR="00B404EA" w:rsidRPr="004F6DE1">
        <w:rPr>
          <w:rFonts w:ascii="Times New Roman" w:hAnsi="Times New Roman" w:cs="Times New Roman"/>
          <w:sz w:val="24"/>
          <w:szCs w:val="24"/>
        </w:rPr>
        <w:t xml:space="preserve">Siekiant kuo išsamiau informuoti visuomenę apie teismo veiklą, priimtus sprendimus, organizuojamus renginius  buvo nuolat bendraujama su respublikinėmis, vietinėmis bei viso regiono žiniasklaidos priemonėmis. Informacija </w:t>
      </w:r>
      <w:r w:rsidR="00850825" w:rsidRPr="004F6DE1">
        <w:rPr>
          <w:rFonts w:ascii="Times New Roman" w:hAnsi="Times New Roman" w:cs="Times New Roman"/>
          <w:sz w:val="24"/>
          <w:szCs w:val="24"/>
        </w:rPr>
        <w:t>platinta</w:t>
      </w:r>
      <w:r w:rsidR="00B404EA" w:rsidRPr="004F6DE1">
        <w:rPr>
          <w:rFonts w:ascii="Times New Roman" w:hAnsi="Times New Roman" w:cs="Times New Roman"/>
          <w:sz w:val="24"/>
          <w:szCs w:val="24"/>
        </w:rPr>
        <w:t xml:space="preserve"> naujienų agentūroms BNS, ELTA, </w:t>
      </w:r>
      <w:r w:rsidR="00850825" w:rsidRPr="004F6DE1">
        <w:rPr>
          <w:rFonts w:ascii="Times New Roman" w:hAnsi="Times New Roman" w:cs="Times New Roman"/>
          <w:sz w:val="24"/>
          <w:szCs w:val="24"/>
        </w:rPr>
        <w:t xml:space="preserve">15min.lt, </w:t>
      </w:r>
      <w:r w:rsidR="00B404EA" w:rsidRPr="004F6DE1">
        <w:rPr>
          <w:rFonts w:ascii="Times New Roman" w:hAnsi="Times New Roman" w:cs="Times New Roman"/>
          <w:sz w:val="24"/>
          <w:szCs w:val="24"/>
        </w:rPr>
        <w:t xml:space="preserve">AINA, JP. LT,  </w:t>
      </w:r>
      <w:proofErr w:type="spellStart"/>
      <w:r w:rsidR="00B404EA" w:rsidRPr="004F6DE1">
        <w:rPr>
          <w:rFonts w:ascii="Times New Roman" w:hAnsi="Times New Roman" w:cs="Times New Roman"/>
          <w:sz w:val="24"/>
          <w:szCs w:val="24"/>
        </w:rPr>
        <w:t>Panskliautas.lt</w:t>
      </w:r>
      <w:proofErr w:type="spellEnd"/>
      <w:r w:rsidR="00B404EA" w:rsidRPr="004F6DE1">
        <w:rPr>
          <w:rFonts w:ascii="Times New Roman" w:hAnsi="Times New Roman" w:cs="Times New Roman"/>
          <w:sz w:val="24"/>
          <w:szCs w:val="24"/>
        </w:rPr>
        <w:t xml:space="preserve">, </w:t>
      </w:r>
      <w:proofErr w:type="spellStart"/>
      <w:r w:rsidR="00B404EA" w:rsidRPr="004F6DE1">
        <w:rPr>
          <w:rFonts w:ascii="Times New Roman" w:hAnsi="Times New Roman" w:cs="Times New Roman"/>
          <w:sz w:val="24"/>
          <w:szCs w:val="24"/>
        </w:rPr>
        <w:t>paninfo.lt</w:t>
      </w:r>
      <w:proofErr w:type="spellEnd"/>
      <w:r w:rsidR="00B404EA" w:rsidRPr="004F6DE1">
        <w:rPr>
          <w:rFonts w:ascii="Times New Roman" w:hAnsi="Times New Roman" w:cs="Times New Roman"/>
          <w:sz w:val="24"/>
          <w:szCs w:val="24"/>
        </w:rPr>
        <w:t xml:space="preserve">, Aukštaitijos gidas, Regionų naujienos, Panevėžiečiai, </w:t>
      </w:r>
      <w:proofErr w:type="spellStart"/>
      <w:r w:rsidR="00850825" w:rsidRPr="004F6DE1">
        <w:rPr>
          <w:rFonts w:ascii="Times New Roman" w:hAnsi="Times New Roman" w:cs="Times New Roman"/>
          <w:sz w:val="24"/>
          <w:szCs w:val="24"/>
        </w:rPr>
        <w:t>temainfo.lt</w:t>
      </w:r>
      <w:proofErr w:type="spellEnd"/>
      <w:r w:rsidR="00850825" w:rsidRPr="004F6DE1">
        <w:rPr>
          <w:rFonts w:ascii="Times New Roman" w:hAnsi="Times New Roman" w:cs="Times New Roman"/>
          <w:sz w:val="24"/>
          <w:szCs w:val="24"/>
        </w:rPr>
        <w:t xml:space="preserve">, </w:t>
      </w:r>
      <w:r w:rsidR="00B404EA" w:rsidRPr="004F6DE1">
        <w:rPr>
          <w:rFonts w:ascii="Times New Roman" w:hAnsi="Times New Roman" w:cs="Times New Roman"/>
          <w:sz w:val="24"/>
          <w:szCs w:val="24"/>
        </w:rPr>
        <w:t xml:space="preserve">televizijoms –  Lietuvos televizijai, TV3, LNK, Lietuvos ryto TV,  GNTV, laikraščiams – Lietuvos žinios, Respublika, Lietuvos rytas, </w:t>
      </w:r>
      <w:r w:rsidR="00456ABE" w:rsidRPr="004F6DE1">
        <w:rPr>
          <w:rFonts w:ascii="Times New Roman" w:hAnsi="Times New Roman" w:cs="Times New Roman"/>
          <w:sz w:val="24"/>
          <w:szCs w:val="24"/>
        </w:rPr>
        <w:t xml:space="preserve">Akistata, </w:t>
      </w:r>
      <w:r w:rsidR="00B404EA" w:rsidRPr="004F6DE1">
        <w:rPr>
          <w:rFonts w:ascii="Times New Roman" w:hAnsi="Times New Roman" w:cs="Times New Roman"/>
          <w:sz w:val="24"/>
          <w:szCs w:val="24"/>
        </w:rPr>
        <w:t xml:space="preserve">Panevėžio kraštas, Sekundė,  </w:t>
      </w:r>
      <w:r w:rsidR="007458D6" w:rsidRPr="004F6DE1">
        <w:rPr>
          <w:rFonts w:ascii="Times New Roman" w:hAnsi="Times New Roman" w:cs="Times New Roman"/>
          <w:sz w:val="24"/>
          <w:szCs w:val="24"/>
        </w:rPr>
        <w:t xml:space="preserve">Tėvynė, </w:t>
      </w:r>
      <w:r w:rsidR="00B404EA" w:rsidRPr="004F6DE1">
        <w:rPr>
          <w:rFonts w:ascii="Times New Roman" w:hAnsi="Times New Roman" w:cs="Times New Roman"/>
          <w:sz w:val="24"/>
          <w:szCs w:val="24"/>
        </w:rPr>
        <w:t>Birž</w:t>
      </w:r>
      <w:r w:rsidR="00850825" w:rsidRPr="004F6DE1">
        <w:rPr>
          <w:rFonts w:ascii="Times New Roman" w:hAnsi="Times New Roman" w:cs="Times New Roman"/>
          <w:sz w:val="24"/>
          <w:szCs w:val="24"/>
        </w:rPr>
        <w:t>iečių žodis</w:t>
      </w:r>
      <w:r w:rsidR="00B404EA" w:rsidRPr="004F6DE1">
        <w:rPr>
          <w:rFonts w:ascii="Times New Roman" w:hAnsi="Times New Roman" w:cs="Times New Roman"/>
          <w:sz w:val="24"/>
          <w:szCs w:val="24"/>
        </w:rPr>
        <w:t xml:space="preserve">, </w:t>
      </w:r>
      <w:proofErr w:type="spellStart"/>
      <w:r w:rsidR="00B404EA" w:rsidRPr="004F6DE1">
        <w:rPr>
          <w:rFonts w:ascii="Times New Roman" w:hAnsi="Times New Roman" w:cs="Times New Roman"/>
          <w:sz w:val="24"/>
          <w:szCs w:val="24"/>
        </w:rPr>
        <w:t>Kupiškėnų</w:t>
      </w:r>
      <w:proofErr w:type="spellEnd"/>
      <w:r w:rsidR="00B404EA" w:rsidRPr="004F6DE1">
        <w:rPr>
          <w:rFonts w:ascii="Times New Roman" w:hAnsi="Times New Roman" w:cs="Times New Roman"/>
          <w:sz w:val="24"/>
          <w:szCs w:val="24"/>
        </w:rPr>
        <w:t xml:space="preserve"> mintys</w:t>
      </w:r>
      <w:r w:rsidR="00850825" w:rsidRPr="004F6DE1">
        <w:rPr>
          <w:rFonts w:ascii="Times New Roman" w:hAnsi="Times New Roman" w:cs="Times New Roman"/>
          <w:sz w:val="24"/>
          <w:szCs w:val="24"/>
        </w:rPr>
        <w:t xml:space="preserve">, </w:t>
      </w:r>
      <w:r w:rsidR="00B404EA" w:rsidRPr="004F6DE1">
        <w:rPr>
          <w:rFonts w:ascii="Times New Roman" w:hAnsi="Times New Roman" w:cs="Times New Roman"/>
          <w:sz w:val="24"/>
          <w:szCs w:val="24"/>
        </w:rPr>
        <w:t>Šiaurės rytai</w:t>
      </w:r>
      <w:r w:rsidR="00850825" w:rsidRPr="004F6DE1">
        <w:rPr>
          <w:rFonts w:ascii="Times New Roman" w:hAnsi="Times New Roman" w:cs="Times New Roman"/>
          <w:sz w:val="24"/>
          <w:szCs w:val="24"/>
        </w:rPr>
        <w:t>,</w:t>
      </w:r>
      <w:r w:rsidR="00B404EA" w:rsidRPr="004F6DE1">
        <w:rPr>
          <w:rFonts w:ascii="Times New Roman" w:hAnsi="Times New Roman" w:cs="Times New Roman"/>
          <w:sz w:val="24"/>
          <w:szCs w:val="24"/>
        </w:rPr>
        <w:t xml:space="preserve"> Gimtasis Rokiškis</w:t>
      </w:r>
      <w:r w:rsidR="00850825" w:rsidRPr="004F6DE1">
        <w:rPr>
          <w:rFonts w:ascii="Times New Roman" w:hAnsi="Times New Roman" w:cs="Times New Roman"/>
          <w:sz w:val="24"/>
          <w:szCs w:val="24"/>
        </w:rPr>
        <w:t>,</w:t>
      </w:r>
      <w:r w:rsidR="00B404EA" w:rsidRPr="004F6DE1">
        <w:rPr>
          <w:rFonts w:ascii="Times New Roman" w:hAnsi="Times New Roman" w:cs="Times New Roman"/>
          <w:sz w:val="24"/>
          <w:szCs w:val="24"/>
        </w:rPr>
        <w:t xml:space="preserve"> Pasvalio </w:t>
      </w:r>
      <w:r w:rsidR="00850825" w:rsidRPr="004F6DE1">
        <w:rPr>
          <w:rFonts w:ascii="Times New Roman" w:hAnsi="Times New Roman" w:cs="Times New Roman"/>
          <w:sz w:val="24"/>
          <w:szCs w:val="24"/>
        </w:rPr>
        <w:t>„</w:t>
      </w:r>
      <w:r w:rsidR="00B404EA" w:rsidRPr="004F6DE1">
        <w:rPr>
          <w:rFonts w:ascii="Times New Roman" w:hAnsi="Times New Roman" w:cs="Times New Roman"/>
          <w:sz w:val="24"/>
          <w:szCs w:val="24"/>
        </w:rPr>
        <w:t>Darbas</w:t>
      </w:r>
      <w:r w:rsidR="00850825" w:rsidRPr="004F6DE1">
        <w:rPr>
          <w:rFonts w:ascii="Times New Roman" w:hAnsi="Times New Roman" w:cs="Times New Roman"/>
          <w:sz w:val="24"/>
          <w:szCs w:val="24"/>
        </w:rPr>
        <w:t xml:space="preserve">“, </w:t>
      </w:r>
      <w:r w:rsidR="00B404EA" w:rsidRPr="004F6DE1">
        <w:rPr>
          <w:rFonts w:ascii="Times New Roman" w:hAnsi="Times New Roman" w:cs="Times New Roman"/>
          <w:sz w:val="24"/>
          <w:szCs w:val="24"/>
        </w:rPr>
        <w:t>Rokiškio sirena</w:t>
      </w:r>
      <w:r w:rsidR="00850825" w:rsidRPr="004F6DE1">
        <w:rPr>
          <w:rFonts w:ascii="Times New Roman" w:hAnsi="Times New Roman" w:cs="Times New Roman"/>
          <w:sz w:val="24"/>
          <w:szCs w:val="24"/>
        </w:rPr>
        <w:t>,</w:t>
      </w:r>
      <w:r w:rsidR="00B404EA" w:rsidRPr="004F6DE1">
        <w:rPr>
          <w:rFonts w:ascii="Times New Roman" w:hAnsi="Times New Roman" w:cs="Times New Roman"/>
          <w:sz w:val="24"/>
          <w:szCs w:val="24"/>
        </w:rPr>
        <w:t xml:space="preserve"> </w:t>
      </w:r>
      <w:r w:rsidR="00850825" w:rsidRPr="004F6DE1">
        <w:rPr>
          <w:rFonts w:ascii="Times New Roman" w:hAnsi="Times New Roman" w:cs="Times New Roman"/>
          <w:sz w:val="24"/>
          <w:szCs w:val="24"/>
        </w:rPr>
        <w:t>radijo stočiai Pulsas</w:t>
      </w:r>
      <w:r w:rsidR="00025F45" w:rsidRPr="004F6DE1">
        <w:rPr>
          <w:rFonts w:ascii="Times New Roman" w:hAnsi="Times New Roman" w:cs="Times New Roman"/>
          <w:sz w:val="24"/>
          <w:szCs w:val="24"/>
        </w:rPr>
        <w:t xml:space="preserve"> ir kt.</w:t>
      </w:r>
      <w:r w:rsidR="00850825" w:rsidRPr="004F6DE1">
        <w:rPr>
          <w:rFonts w:ascii="Times New Roman" w:hAnsi="Times New Roman" w:cs="Times New Roman"/>
          <w:sz w:val="24"/>
          <w:szCs w:val="24"/>
        </w:rPr>
        <w:t xml:space="preserve"> </w:t>
      </w:r>
    </w:p>
    <w:p w:rsidR="00351ACB" w:rsidRPr="00084877" w:rsidRDefault="00351ACB" w:rsidP="00351ACB">
      <w:pPr>
        <w:jc w:val="right"/>
        <w:rPr>
          <w:rFonts w:ascii="Times New Roman" w:hAnsi="Times New Roman" w:cs="Times New Roman"/>
          <w:sz w:val="24"/>
          <w:szCs w:val="24"/>
        </w:rPr>
      </w:pPr>
    </w:p>
    <w:p w:rsidR="00487D12" w:rsidRDefault="00487D12" w:rsidP="00084877">
      <w:pPr>
        <w:jc w:val="both"/>
        <w:rPr>
          <w:rFonts w:ascii="Times New Roman" w:hAnsi="Times New Roman" w:cs="Times New Roman"/>
          <w:sz w:val="24"/>
          <w:szCs w:val="24"/>
        </w:rPr>
      </w:pPr>
      <w:r w:rsidRPr="004F6DE1">
        <w:rPr>
          <w:rFonts w:ascii="Times New Roman" w:hAnsi="Times New Roman" w:cs="Times New Roman"/>
          <w:sz w:val="24"/>
          <w:szCs w:val="24"/>
        </w:rPr>
        <w:lastRenderedPageBreak/>
        <w:t xml:space="preserve">Parengti ir išplatinti 56 pranešimai spaudai, kurie publikuoti </w:t>
      </w:r>
      <w:r w:rsidR="00850825" w:rsidRPr="004F6DE1">
        <w:rPr>
          <w:rFonts w:ascii="Times New Roman" w:hAnsi="Times New Roman" w:cs="Times New Roman"/>
          <w:sz w:val="24"/>
          <w:szCs w:val="24"/>
        </w:rPr>
        <w:t xml:space="preserve">ir </w:t>
      </w:r>
      <w:r w:rsidRPr="004F6DE1">
        <w:rPr>
          <w:rFonts w:ascii="Times New Roman" w:hAnsi="Times New Roman" w:cs="Times New Roman"/>
          <w:sz w:val="24"/>
          <w:szCs w:val="24"/>
        </w:rPr>
        <w:t>teismo interneto puslapyje.</w:t>
      </w:r>
      <w:r w:rsidRPr="00084877">
        <w:rPr>
          <w:rFonts w:ascii="Times New Roman" w:hAnsi="Times New Roman" w:cs="Times New Roman"/>
          <w:sz w:val="24"/>
          <w:szCs w:val="24"/>
        </w:rPr>
        <w:t xml:space="preserve"> </w:t>
      </w:r>
      <w:r w:rsidR="00850825" w:rsidRPr="00084877">
        <w:rPr>
          <w:rFonts w:ascii="Times New Roman" w:hAnsi="Times New Roman" w:cs="Times New Roman"/>
          <w:sz w:val="24"/>
          <w:szCs w:val="24"/>
        </w:rPr>
        <w:t>Suteikta informacija t</w:t>
      </w:r>
      <w:r w:rsidR="00025F45" w:rsidRPr="00084877">
        <w:rPr>
          <w:rFonts w:ascii="Times New Roman" w:hAnsi="Times New Roman" w:cs="Times New Roman"/>
          <w:sz w:val="24"/>
          <w:szCs w:val="24"/>
        </w:rPr>
        <w:t>i</w:t>
      </w:r>
      <w:r w:rsidR="00850825" w:rsidRPr="00084877">
        <w:rPr>
          <w:rFonts w:ascii="Times New Roman" w:hAnsi="Times New Roman" w:cs="Times New Roman"/>
          <w:sz w:val="24"/>
          <w:szCs w:val="24"/>
        </w:rPr>
        <w:t xml:space="preserve">ek raštu (nuasmeninti teismo sprendimai, atsakymai į </w:t>
      </w:r>
      <w:r w:rsidR="00842246">
        <w:rPr>
          <w:rFonts w:ascii="Times New Roman" w:hAnsi="Times New Roman" w:cs="Times New Roman"/>
          <w:sz w:val="24"/>
          <w:szCs w:val="24"/>
        </w:rPr>
        <w:t xml:space="preserve">žurnalistų </w:t>
      </w:r>
      <w:r w:rsidR="00850825" w:rsidRPr="00084877">
        <w:rPr>
          <w:rFonts w:ascii="Times New Roman" w:hAnsi="Times New Roman" w:cs="Times New Roman"/>
          <w:sz w:val="24"/>
          <w:szCs w:val="24"/>
        </w:rPr>
        <w:t>klausimus), tiek žodžiu apie beveik 100 visuomenę dominusių bylų.</w:t>
      </w:r>
    </w:p>
    <w:p w:rsidR="00E31A9D" w:rsidRDefault="009A4066" w:rsidP="00084877">
      <w:pPr>
        <w:jc w:val="both"/>
        <w:rPr>
          <w:rFonts w:ascii="Times New Roman" w:hAnsi="Times New Roman" w:cs="Times New Roman"/>
          <w:sz w:val="24"/>
          <w:szCs w:val="24"/>
        </w:rPr>
      </w:pPr>
      <w:r w:rsidRPr="004F6DE1">
        <w:rPr>
          <w:rFonts w:ascii="Times New Roman" w:hAnsi="Times New Roman" w:cs="Times New Roman"/>
          <w:sz w:val="24"/>
          <w:szCs w:val="24"/>
        </w:rPr>
        <w:t>Kartu su kitais teismais vykdyti projektai</w:t>
      </w:r>
      <w:r w:rsidRPr="00084877">
        <w:rPr>
          <w:rFonts w:ascii="Times New Roman" w:hAnsi="Times New Roman" w:cs="Times New Roman"/>
          <w:sz w:val="24"/>
          <w:szCs w:val="24"/>
        </w:rPr>
        <w:t xml:space="preserve"> „Teisingumo herojus“, „Diena su teisėju“, „Teisėjas bibliotekoje“, </w:t>
      </w:r>
      <w:r w:rsidR="00E31A9D" w:rsidRPr="00084877">
        <w:rPr>
          <w:rFonts w:ascii="Times New Roman" w:hAnsi="Times New Roman" w:cs="Times New Roman"/>
          <w:sz w:val="24"/>
          <w:szCs w:val="24"/>
        </w:rPr>
        <w:t>Šventinės teismų 100-mečio savaitės renginiai.</w:t>
      </w:r>
    </w:p>
    <w:p w:rsidR="004F6DE1" w:rsidRDefault="00440AC1" w:rsidP="00084877">
      <w:pPr>
        <w:jc w:val="both"/>
        <w:rPr>
          <w:rFonts w:ascii="Times New Roman" w:hAnsi="Times New Roman" w:cs="Times New Roman"/>
          <w:sz w:val="24"/>
          <w:szCs w:val="24"/>
        </w:rPr>
      </w:pPr>
      <w:r w:rsidRPr="004F6DE1">
        <w:rPr>
          <w:rFonts w:ascii="Times New Roman" w:hAnsi="Times New Roman" w:cs="Times New Roman"/>
          <w:noProof/>
          <w:sz w:val="24"/>
          <w:szCs w:val="24"/>
        </w:rPr>
        <w:drawing>
          <wp:anchor distT="0" distB="0" distL="114300" distR="114300" simplePos="0" relativeHeight="251672576" behindDoc="0" locked="0" layoutInCell="1" allowOverlap="1">
            <wp:simplePos x="0" y="0"/>
            <wp:positionH relativeFrom="margin">
              <wp:posOffset>3100705</wp:posOffset>
            </wp:positionH>
            <wp:positionV relativeFrom="margin">
              <wp:posOffset>887730</wp:posOffset>
            </wp:positionV>
            <wp:extent cx="3173730" cy="2380615"/>
            <wp:effectExtent l="0" t="0" r="7620" b="635"/>
            <wp:wrapSquare wrapText="bothSides"/>
            <wp:docPr id="29" name="Paveikslėlis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20180418_131001m.jp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3173730" cy="2380615"/>
                    </a:xfrm>
                    <a:prstGeom prst="rect">
                      <a:avLst/>
                    </a:prstGeom>
                  </pic:spPr>
                </pic:pic>
              </a:graphicData>
            </a:graphic>
          </wp:anchor>
        </w:drawing>
      </w:r>
      <w:r w:rsidR="00850825" w:rsidRPr="004F6DE1">
        <w:rPr>
          <w:rFonts w:ascii="Times New Roman" w:hAnsi="Times New Roman" w:cs="Times New Roman"/>
          <w:sz w:val="24"/>
          <w:szCs w:val="24"/>
        </w:rPr>
        <w:t xml:space="preserve">Teismas organizavo </w:t>
      </w:r>
      <w:r w:rsidR="006A7CFD" w:rsidRPr="004F6DE1">
        <w:rPr>
          <w:rFonts w:ascii="Times New Roman" w:hAnsi="Times New Roman" w:cs="Times New Roman"/>
          <w:sz w:val="24"/>
          <w:szCs w:val="24"/>
        </w:rPr>
        <w:t xml:space="preserve">teismo veiklą pristatančius, </w:t>
      </w:r>
      <w:r w:rsidR="00850825" w:rsidRPr="004F6DE1">
        <w:rPr>
          <w:rFonts w:ascii="Times New Roman" w:hAnsi="Times New Roman" w:cs="Times New Roman"/>
          <w:sz w:val="24"/>
          <w:szCs w:val="24"/>
        </w:rPr>
        <w:t>šviečiamuosius, labdaros renginius visuomenei.</w:t>
      </w:r>
      <w:r w:rsidR="00850825" w:rsidRPr="00084877">
        <w:rPr>
          <w:rFonts w:ascii="Times New Roman" w:hAnsi="Times New Roman" w:cs="Times New Roman"/>
          <w:i/>
          <w:sz w:val="24"/>
          <w:szCs w:val="24"/>
        </w:rPr>
        <w:t xml:space="preserve"> </w:t>
      </w:r>
      <w:r w:rsidR="00850825" w:rsidRPr="00084877">
        <w:rPr>
          <w:rFonts w:ascii="Times New Roman" w:hAnsi="Times New Roman" w:cs="Times New Roman"/>
          <w:sz w:val="24"/>
          <w:szCs w:val="24"/>
        </w:rPr>
        <w:t xml:space="preserve">Valstybės šimtmečio ir </w:t>
      </w:r>
      <w:r w:rsidR="00487D12" w:rsidRPr="00084877">
        <w:rPr>
          <w:rFonts w:ascii="Times New Roman" w:hAnsi="Times New Roman" w:cs="Times New Roman"/>
          <w:sz w:val="24"/>
          <w:szCs w:val="24"/>
        </w:rPr>
        <w:t>Vasario 16-</w:t>
      </w:r>
      <w:r w:rsidR="00850825" w:rsidRPr="00084877">
        <w:rPr>
          <w:rFonts w:ascii="Times New Roman" w:hAnsi="Times New Roman" w:cs="Times New Roman"/>
          <w:sz w:val="24"/>
          <w:szCs w:val="24"/>
        </w:rPr>
        <w:t xml:space="preserve">osios minėjimo proga teisme organizuota </w:t>
      </w:r>
      <w:r w:rsidR="00487D12" w:rsidRPr="00084877">
        <w:rPr>
          <w:rFonts w:ascii="Times New Roman" w:hAnsi="Times New Roman" w:cs="Times New Roman"/>
          <w:sz w:val="24"/>
          <w:szCs w:val="24"/>
        </w:rPr>
        <w:t xml:space="preserve"> „Vilties“ progimnazijos vaikų darbų paroda</w:t>
      </w:r>
      <w:r w:rsidR="00850825" w:rsidRPr="00084877">
        <w:rPr>
          <w:rFonts w:ascii="Times New Roman" w:hAnsi="Times New Roman" w:cs="Times New Roman"/>
          <w:sz w:val="24"/>
          <w:szCs w:val="24"/>
        </w:rPr>
        <w:t xml:space="preserve">. Minint </w:t>
      </w:r>
      <w:r w:rsidR="00487D12" w:rsidRPr="00084877">
        <w:rPr>
          <w:rFonts w:ascii="Times New Roman" w:hAnsi="Times New Roman" w:cs="Times New Roman"/>
          <w:sz w:val="24"/>
          <w:szCs w:val="24"/>
        </w:rPr>
        <w:t>Kovo 11-</w:t>
      </w:r>
      <w:r w:rsidR="00850825" w:rsidRPr="00084877">
        <w:rPr>
          <w:rFonts w:ascii="Times New Roman" w:hAnsi="Times New Roman" w:cs="Times New Roman"/>
          <w:sz w:val="24"/>
          <w:szCs w:val="24"/>
        </w:rPr>
        <w:t>ąją</w:t>
      </w:r>
      <w:r w:rsidR="00487D12" w:rsidRPr="00084877">
        <w:rPr>
          <w:rFonts w:ascii="Times New Roman" w:hAnsi="Times New Roman" w:cs="Times New Roman"/>
          <w:sz w:val="24"/>
          <w:szCs w:val="24"/>
        </w:rPr>
        <w:t xml:space="preserve"> teismo savanoriai dalino skirtukus su trispalvėmis teismo lankytojams</w:t>
      </w:r>
      <w:r w:rsidR="00850825" w:rsidRPr="00084877">
        <w:rPr>
          <w:rFonts w:ascii="Times New Roman" w:hAnsi="Times New Roman" w:cs="Times New Roman"/>
          <w:sz w:val="24"/>
          <w:szCs w:val="24"/>
        </w:rPr>
        <w:t xml:space="preserve">. Po </w:t>
      </w:r>
      <w:r w:rsidR="00487D12" w:rsidRPr="00084877">
        <w:rPr>
          <w:rFonts w:ascii="Times New Roman" w:hAnsi="Times New Roman" w:cs="Times New Roman"/>
          <w:sz w:val="24"/>
          <w:szCs w:val="24"/>
        </w:rPr>
        <w:t>Velykų šventė</w:t>
      </w:r>
      <w:r w:rsidR="00850825" w:rsidRPr="00084877">
        <w:rPr>
          <w:rFonts w:ascii="Times New Roman" w:hAnsi="Times New Roman" w:cs="Times New Roman"/>
          <w:sz w:val="24"/>
          <w:szCs w:val="24"/>
        </w:rPr>
        <w:t>s</w:t>
      </w:r>
      <w:r w:rsidR="00487D12" w:rsidRPr="00084877">
        <w:rPr>
          <w:rFonts w:ascii="Times New Roman" w:hAnsi="Times New Roman" w:cs="Times New Roman"/>
          <w:sz w:val="24"/>
          <w:szCs w:val="24"/>
        </w:rPr>
        <w:t xml:space="preserve"> </w:t>
      </w:r>
      <w:r w:rsidR="00850825" w:rsidRPr="00084877">
        <w:rPr>
          <w:rFonts w:ascii="Times New Roman" w:hAnsi="Times New Roman" w:cs="Times New Roman"/>
          <w:sz w:val="24"/>
          <w:szCs w:val="24"/>
        </w:rPr>
        <w:t xml:space="preserve">darbuotojų atnešti margučiai buvo nuvežti į </w:t>
      </w:r>
      <w:proofErr w:type="spellStart"/>
      <w:r w:rsidR="00487D12" w:rsidRPr="00084877">
        <w:rPr>
          <w:rFonts w:ascii="Times New Roman" w:hAnsi="Times New Roman" w:cs="Times New Roman"/>
          <w:sz w:val="24"/>
          <w:szCs w:val="24"/>
        </w:rPr>
        <w:t>šv.</w:t>
      </w:r>
      <w:proofErr w:type="spellEnd"/>
      <w:r w:rsidR="00487D12" w:rsidRPr="00084877">
        <w:rPr>
          <w:rFonts w:ascii="Times New Roman" w:hAnsi="Times New Roman" w:cs="Times New Roman"/>
          <w:sz w:val="24"/>
          <w:szCs w:val="24"/>
        </w:rPr>
        <w:t xml:space="preserve"> Betliejaus valgyklėl</w:t>
      </w:r>
      <w:r w:rsidR="00B878F8" w:rsidRPr="00084877">
        <w:rPr>
          <w:rFonts w:ascii="Times New Roman" w:hAnsi="Times New Roman" w:cs="Times New Roman"/>
          <w:sz w:val="24"/>
          <w:szCs w:val="24"/>
        </w:rPr>
        <w:t>ę, maisto stokojantiems žmonėms</w:t>
      </w:r>
      <w:r w:rsidR="00487D12" w:rsidRPr="00084877">
        <w:rPr>
          <w:rFonts w:ascii="Times New Roman" w:hAnsi="Times New Roman" w:cs="Times New Roman"/>
          <w:sz w:val="24"/>
          <w:szCs w:val="24"/>
        </w:rPr>
        <w:t xml:space="preserve">. </w:t>
      </w:r>
    </w:p>
    <w:p w:rsidR="004F6DE1" w:rsidRDefault="00487D12" w:rsidP="00084877">
      <w:pPr>
        <w:jc w:val="both"/>
        <w:rPr>
          <w:rFonts w:ascii="Times New Roman" w:hAnsi="Times New Roman" w:cs="Times New Roman"/>
          <w:sz w:val="24"/>
          <w:szCs w:val="24"/>
        </w:rPr>
      </w:pPr>
      <w:r w:rsidRPr="00084877">
        <w:rPr>
          <w:rFonts w:ascii="Times New Roman" w:hAnsi="Times New Roman" w:cs="Times New Roman"/>
          <w:sz w:val="24"/>
          <w:szCs w:val="24"/>
        </w:rPr>
        <w:t xml:space="preserve">Balandžio 14 d. </w:t>
      </w:r>
      <w:r w:rsidR="00842246">
        <w:rPr>
          <w:rFonts w:ascii="Times New Roman" w:hAnsi="Times New Roman" w:cs="Times New Roman"/>
          <w:sz w:val="24"/>
          <w:szCs w:val="24"/>
        </w:rPr>
        <w:t xml:space="preserve">– </w:t>
      </w:r>
      <w:r w:rsidRPr="00084877">
        <w:rPr>
          <w:rFonts w:ascii="Times New Roman" w:hAnsi="Times New Roman" w:cs="Times New Roman"/>
          <w:sz w:val="24"/>
          <w:szCs w:val="24"/>
        </w:rPr>
        <w:t xml:space="preserve">Sekretorių dienos proga </w:t>
      </w:r>
      <w:r w:rsidR="00842246">
        <w:rPr>
          <w:rFonts w:ascii="Times New Roman" w:hAnsi="Times New Roman" w:cs="Times New Roman"/>
          <w:sz w:val="24"/>
          <w:szCs w:val="24"/>
        </w:rPr>
        <w:t>–</w:t>
      </w:r>
      <w:r w:rsidR="00B878F8" w:rsidRPr="00084877">
        <w:rPr>
          <w:rFonts w:ascii="Times New Roman" w:hAnsi="Times New Roman" w:cs="Times New Roman"/>
          <w:sz w:val="24"/>
          <w:szCs w:val="24"/>
        </w:rPr>
        <w:t xml:space="preserve"> </w:t>
      </w:r>
      <w:r w:rsidRPr="00084877">
        <w:rPr>
          <w:rFonts w:ascii="Times New Roman" w:hAnsi="Times New Roman" w:cs="Times New Roman"/>
          <w:sz w:val="24"/>
          <w:szCs w:val="24"/>
        </w:rPr>
        <w:t>organizuot</w:t>
      </w:r>
      <w:r w:rsidR="00842246">
        <w:rPr>
          <w:rFonts w:ascii="Times New Roman" w:hAnsi="Times New Roman" w:cs="Times New Roman"/>
          <w:sz w:val="24"/>
          <w:szCs w:val="24"/>
        </w:rPr>
        <w:t>as</w:t>
      </w:r>
      <w:r w:rsidRPr="00084877">
        <w:rPr>
          <w:rFonts w:ascii="Times New Roman" w:hAnsi="Times New Roman" w:cs="Times New Roman"/>
          <w:sz w:val="24"/>
          <w:szCs w:val="24"/>
        </w:rPr>
        <w:t xml:space="preserve"> geriausios sekretorės rinkim</w:t>
      </w:r>
      <w:r w:rsidR="00842246">
        <w:rPr>
          <w:rFonts w:ascii="Times New Roman" w:hAnsi="Times New Roman" w:cs="Times New Roman"/>
          <w:sz w:val="24"/>
          <w:szCs w:val="24"/>
        </w:rPr>
        <w:t>ų</w:t>
      </w:r>
      <w:r w:rsidRPr="00084877">
        <w:rPr>
          <w:rFonts w:ascii="Times New Roman" w:hAnsi="Times New Roman" w:cs="Times New Roman"/>
          <w:sz w:val="24"/>
          <w:szCs w:val="24"/>
        </w:rPr>
        <w:t xml:space="preserve"> bei apdovanojim</w:t>
      </w:r>
      <w:r w:rsidR="00842246">
        <w:rPr>
          <w:rFonts w:ascii="Times New Roman" w:hAnsi="Times New Roman" w:cs="Times New Roman"/>
          <w:sz w:val="24"/>
          <w:szCs w:val="24"/>
        </w:rPr>
        <w:t>ų</w:t>
      </w:r>
      <w:r w:rsidRPr="00084877">
        <w:rPr>
          <w:rFonts w:ascii="Times New Roman" w:hAnsi="Times New Roman" w:cs="Times New Roman"/>
          <w:sz w:val="24"/>
          <w:szCs w:val="24"/>
        </w:rPr>
        <w:t xml:space="preserve"> renginys. </w:t>
      </w:r>
    </w:p>
    <w:p w:rsidR="00842246" w:rsidRDefault="004F6DE1" w:rsidP="00084877">
      <w:pPr>
        <w:jc w:val="both"/>
        <w:rPr>
          <w:rFonts w:ascii="Times New Roman" w:hAnsi="Times New Roman" w:cs="Times New Roman"/>
          <w:sz w:val="24"/>
          <w:szCs w:val="24"/>
        </w:rPr>
      </w:pPr>
      <w:r w:rsidRPr="004F6DE1">
        <w:rPr>
          <w:rFonts w:ascii="Times New Roman" w:hAnsi="Times New Roman" w:cs="Times New Roman"/>
          <w:noProof/>
          <w:sz w:val="24"/>
          <w:szCs w:val="24"/>
        </w:rPr>
        <w:drawing>
          <wp:anchor distT="0" distB="0" distL="114300" distR="114300" simplePos="0" relativeHeight="251668480" behindDoc="0" locked="0" layoutInCell="1" allowOverlap="1">
            <wp:simplePos x="0" y="0"/>
            <wp:positionH relativeFrom="margin">
              <wp:align>left</wp:align>
            </wp:positionH>
            <wp:positionV relativeFrom="margin">
              <wp:posOffset>5918200</wp:posOffset>
            </wp:positionV>
            <wp:extent cx="2743769" cy="2057400"/>
            <wp:effectExtent l="0" t="0" r="0" b="0"/>
            <wp:wrapSquare wrapText="bothSides"/>
            <wp:docPr id="14" name="Paveikslėlis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20180921_082206m.jp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2743769" cy="2057400"/>
                    </a:xfrm>
                    <a:prstGeom prst="rect">
                      <a:avLst/>
                    </a:prstGeom>
                  </pic:spPr>
                </pic:pic>
              </a:graphicData>
            </a:graphic>
          </wp:anchor>
        </w:drawing>
      </w:r>
      <w:r>
        <w:rPr>
          <w:rFonts w:ascii="Times New Roman" w:hAnsi="Times New Roman" w:cs="Times New Roman"/>
          <w:noProof/>
          <w:sz w:val="24"/>
          <w:szCs w:val="24"/>
        </w:rPr>
        <w:drawing>
          <wp:anchor distT="0" distB="0" distL="114300" distR="114300" simplePos="0" relativeHeight="251675648" behindDoc="0" locked="0" layoutInCell="1" allowOverlap="1" wp14:anchorId="738D4EFC">
            <wp:simplePos x="0" y="0"/>
            <wp:positionH relativeFrom="margin">
              <wp:align>left</wp:align>
            </wp:positionH>
            <wp:positionV relativeFrom="margin">
              <wp:posOffset>3783330</wp:posOffset>
            </wp:positionV>
            <wp:extent cx="2463165" cy="1847850"/>
            <wp:effectExtent l="0" t="0" r="0" b="0"/>
            <wp:wrapSquare wrapText="bothSides"/>
            <wp:docPr id="112" name="Paveikslėlis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20180507_091648.jpg"/>
                    <pic:cNvPicPr/>
                  </pic:nvPicPr>
                  <pic:blipFill>
                    <a:blip r:embed="rId42" cstate="print">
                      <a:extLst>
                        <a:ext uri="{28A0092B-C50C-407E-A947-70E740481C1C}">
                          <a14:useLocalDpi xmlns:a14="http://schemas.microsoft.com/office/drawing/2010/main" val="0"/>
                        </a:ext>
                      </a:extLst>
                    </a:blip>
                    <a:stretch>
                      <a:fillRect/>
                    </a:stretch>
                  </pic:blipFill>
                  <pic:spPr>
                    <a:xfrm rot="10800000">
                      <a:off x="0" y="0"/>
                      <a:ext cx="2463165" cy="1847850"/>
                    </a:xfrm>
                    <a:prstGeom prst="rect">
                      <a:avLst/>
                    </a:prstGeom>
                  </pic:spPr>
                </pic:pic>
              </a:graphicData>
            </a:graphic>
          </wp:anchor>
        </w:drawing>
      </w:r>
      <w:r w:rsidR="00487D12" w:rsidRPr="00084877">
        <w:rPr>
          <w:rFonts w:ascii="Times New Roman" w:hAnsi="Times New Roman" w:cs="Times New Roman"/>
          <w:sz w:val="24"/>
          <w:szCs w:val="24"/>
        </w:rPr>
        <w:t>Gegužės 7 d.</w:t>
      </w:r>
      <w:r w:rsidRPr="004F6DE1">
        <w:rPr>
          <w:rFonts w:ascii="Times New Roman" w:hAnsi="Times New Roman" w:cs="Times New Roman"/>
          <w:noProof/>
          <w:sz w:val="24"/>
          <w:szCs w:val="24"/>
        </w:rPr>
        <w:t xml:space="preserve"> </w:t>
      </w:r>
      <w:r w:rsidR="00842246">
        <w:rPr>
          <w:rFonts w:ascii="Times New Roman" w:hAnsi="Times New Roman" w:cs="Times New Roman"/>
          <w:sz w:val="24"/>
          <w:szCs w:val="24"/>
        </w:rPr>
        <w:t>–</w:t>
      </w:r>
      <w:r w:rsidR="00487D12" w:rsidRPr="00084877">
        <w:rPr>
          <w:rFonts w:ascii="Times New Roman" w:hAnsi="Times New Roman" w:cs="Times New Roman"/>
          <w:sz w:val="24"/>
          <w:szCs w:val="24"/>
        </w:rPr>
        <w:t xml:space="preserve"> Spaudos dien</w:t>
      </w:r>
      <w:r w:rsidR="00B878F8" w:rsidRPr="00084877">
        <w:rPr>
          <w:rFonts w:ascii="Times New Roman" w:hAnsi="Times New Roman" w:cs="Times New Roman"/>
          <w:sz w:val="24"/>
          <w:szCs w:val="24"/>
        </w:rPr>
        <w:t xml:space="preserve">ą </w:t>
      </w:r>
      <w:r w:rsidR="00842246">
        <w:rPr>
          <w:rFonts w:ascii="Times New Roman" w:hAnsi="Times New Roman" w:cs="Times New Roman"/>
          <w:sz w:val="24"/>
          <w:szCs w:val="24"/>
        </w:rPr>
        <w:t>–</w:t>
      </w:r>
      <w:r w:rsidR="00487D12" w:rsidRPr="00084877">
        <w:rPr>
          <w:rFonts w:ascii="Times New Roman" w:hAnsi="Times New Roman" w:cs="Times New Roman"/>
          <w:sz w:val="24"/>
          <w:szCs w:val="24"/>
        </w:rPr>
        <w:t xml:space="preserve"> į susitikimą su Panevėžio teismų vadovais pakviesti žiniasklaidos atstovai. Birželio 2 d. </w:t>
      </w:r>
      <w:r w:rsidR="00B878F8" w:rsidRPr="00084877">
        <w:rPr>
          <w:rFonts w:ascii="Times New Roman" w:hAnsi="Times New Roman" w:cs="Times New Roman"/>
          <w:sz w:val="24"/>
          <w:szCs w:val="24"/>
        </w:rPr>
        <w:t xml:space="preserve">teisėjų </w:t>
      </w:r>
      <w:r w:rsidR="00487D12" w:rsidRPr="00084877">
        <w:rPr>
          <w:rFonts w:ascii="Times New Roman" w:hAnsi="Times New Roman" w:cs="Times New Roman"/>
          <w:sz w:val="24"/>
          <w:szCs w:val="24"/>
        </w:rPr>
        <w:t>dvira</w:t>
      </w:r>
      <w:r w:rsidR="00B878F8" w:rsidRPr="00084877">
        <w:rPr>
          <w:rFonts w:ascii="Times New Roman" w:hAnsi="Times New Roman" w:cs="Times New Roman"/>
          <w:sz w:val="24"/>
          <w:szCs w:val="24"/>
        </w:rPr>
        <w:t xml:space="preserve">čių </w:t>
      </w:r>
      <w:r w:rsidR="00487D12" w:rsidRPr="00084877">
        <w:rPr>
          <w:rFonts w:ascii="Times New Roman" w:hAnsi="Times New Roman" w:cs="Times New Roman"/>
          <w:sz w:val="24"/>
          <w:szCs w:val="24"/>
        </w:rPr>
        <w:t xml:space="preserve"> žygio aplink Lietuvą </w:t>
      </w:r>
      <w:r w:rsidR="00B878F8" w:rsidRPr="00084877">
        <w:rPr>
          <w:rFonts w:ascii="Times New Roman" w:hAnsi="Times New Roman" w:cs="Times New Roman"/>
          <w:sz w:val="24"/>
          <w:szCs w:val="24"/>
        </w:rPr>
        <w:t xml:space="preserve">dalyviai </w:t>
      </w:r>
      <w:r w:rsidR="00487D12" w:rsidRPr="00084877">
        <w:rPr>
          <w:rFonts w:ascii="Times New Roman" w:hAnsi="Times New Roman" w:cs="Times New Roman"/>
          <w:sz w:val="24"/>
          <w:szCs w:val="24"/>
        </w:rPr>
        <w:t>sutik</w:t>
      </w:r>
      <w:r w:rsidR="00B878F8" w:rsidRPr="00084877">
        <w:rPr>
          <w:rFonts w:ascii="Times New Roman" w:hAnsi="Times New Roman" w:cs="Times New Roman"/>
          <w:sz w:val="24"/>
          <w:szCs w:val="24"/>
        </w:rPr>
        <w:t xml:space="preserve">ti </w:t>
      </w:r>
      <w:r w:rsidR="00487D12" w:rsidRPr="00084877">
        <w:rPr>
          <w:rFonts w:ascii="Times New Roman" w:hAnsi="Times New Roman" w:cs="Times New Roman"/>
          <w:sz w:val="24"/>
          <w:szCs w:val="24"/>
        </w:rPr>
        <w:t>Biržuose. Teismo darbuotojai pakviesti dalyvauti miesto šimtmečio renginiuose – orientaciniame žygyje aplink miestą, edukaciniuose užsiėmimuose</w:t>
      </w:r>
      <w:r w:rsidR="00B878F8" w:rsidRPr="00084877">
        <w:rPr>
          <w:rFonts w:ascii="Times New Roman" w:hAnsi="Times New Roman" w:cs="Times New Roman"/>
          <w:sz w:val="24"/>
          <w:szCs w:val="24"/>
        </w:rPr>
        <w:t xml:space="preserve"> ir kt.</w:t>
      </w:r>
      <w:r w:rsidR="00487D12" w:rsidRPr="00084877">
        <w:rPr>
          <w:rFonts w:ascii="Times New Roman" w:hAnsi="Times New Roman" w:cs="Times New Roman"/>
          <w:sz w:val="24"/>
          <w:szCs w:val="24"/>
        </w:rPr>
        <w:t xml:space="preserve"> </w:t>
      </w:r>
      <w:r w:rsidR="00245799" w:rsidRPr="00084877">
        <w:rPr>
          <w:rFonts w:ascii="Times New Roman" w:hAnsi="Times New Roman" w:cs="Times New Roman"/>
          <w:sz w:val="24"/>
          <w:szCs w:val="24"/>
        </w:rPr>
        <w:t>Liepos 6-ąją teismas papuoštas tautine simbolika</w:t>
      </w:r>
      <w:r w:rsidR="00842246">
        <w:rPr>
          <w:rFonts w:ascii="Times New Roman" w:hAnsi="Times New Roman" w:cs="Times New Roman"/>
          <w:sz w:val="24"/>
          <w:szCs w:val="24"/>
        </w:rPr>
        <w:t>, lange nuleista valstybės vėliava</w:t>
      </w:r>
      <w:r w:rsidR="00245799" w:rsidRPr="00084877">
        <w:rPr>
          <w:rFonts w:ascii="Times New Roman" w:hAnsi="Times New Roman" w:cs="Times New Roman"/>
          <w:sz w:val="24"/>
          <w:szCs w:val="24"/>
        </w:rPr>
        <w:t xml:space="preserve">. </w:t>
      </w:r>
      <w:r w:rsidR="00487D12" w:rsidRPr="00084877">
        <w:rPr>
          <w:rFonts w:ascii="Times New Roman" w:hAnsi="Times New Roman" w:cs="Times New Roman"/>
          <w:sz w:val="24"/>
          <w:szCs w:val="24"/>
        </w:rPr>
        <w:t xml:space="preserve">Rugsėjo 21 d. </w:t>
      </w:r>
      <w:r w:rsidR="00B878F8" w:rsidRPr="00084877">
        <w:rPr>
          <w:rFonts w:ascii="Times New Roman" w:hAnsi="Times New Roman" w:cs="Times New Roman"/>
          <w:sz w:val="24"/>
          <w:szCs w:val="24"/>
        </w:rPr>
        <w:t>teismas prisijungė prie akcijos „</w:t>
      </w:r>
      <w:r w:rsidR="00487D12" w:rsidRPr="00084877">
        <w:rPr>
          <w:rFonts w:ascii="Times New Roman" w:hAnsi="Times New Roman" w:cs="Times New Roman"/>
          <w:sz w:val="24"/>
          <w:szCs w:val="24"/>
        </w:rPr>
        <w:t>Diena be automobilio</w:t>
      </w:r>
      <w:r w:rsidR="00B878F8" w:rsidRPr="00084877">
        <w:rPr>
          <w:rFonts w:ascii="Times New Roman" w:hAnsi="Times New Roman" w:cs="Times New Roman"/>
          <w:sz w:val="24"/>
          <w:szCs w:val="24"/>
        </w:rPr>
        <w:t>“</w:t>
      </w:r>
      <w:r w:rsidR="00487D12" w:rsidRPr="00084877">
        <w:rPr>
          <w:rFonts w:ascii="Times New Roman" w:hAnsi="Times New Roman" w:cs="Times New Roman"/>
          <w:sz w:val="24"/>
          <w:szCs w:val="24"/>
        </w:rPr>
        <w:t xml:space="preserve"> –</w:t>
      </w:r>
      <w:r w:rsidR="00B878F8" w:rsidRPr="00084877">
        <w:rPr>
          <w:rFonts w:ascii="Times New Roman" w:hAnsi="Times New Roman" w:cs="Times New Roman"/>
          <w:sz w:val="24"/>
          <w:szCs w:val="24"/>
        </w:rPr>
        <w:t xml:space="preserve"> darbuotojai tą dieną </w:t>
      </w:r>
      <w:r w:rsidR="00842246">
        <w:rPr>
          <w:rFonts w:ascii="Times New Roman" w:hAnsi="Times New Roman" w:cs="Times New Roman"/>
          <w:sz w:val="24"/>
          <w:szCs w:val="24"/>
        </w:rPr>
        <w:t>pakviesti</w:t>
      </w:r>
      <w:r w:rsidR="00B878F8" w:rsidRPr="00084877">
        <w:rPr>
          <w:rFonts w:ascii="Times New Roman" w:hAnsi="Times New Roman" w:cs="Times New Roman"/>
          <w:sz w:val="24"/>
          <w:szCs w:val="24"/>
        </w:rPr>
        <w:t xml:space="preserve"> </w:t>
      </w:r>
      <w:r w:rsidR="00487D12" w:rsidRPr="00084877">
        <w:rPr>
          <w:rFonts w:ascii="Times New Roman" w:hAnsi="Times New Roman" w:cs="Times New Roman"/>
          <w:sz w:val="24"/>
          <w:szCs w:val="24"/>
        </w:rPr>
        <w:t xml:space="preserve">į darbą </w:t>
      </w:r>
      <w:r w:rsidR="00B878F8" w:rsidRPr="00084877">
        <w:rPr>
          <w:rFonts w:ascii="Times New Roman" w:hAnsi="Times New Roman" w:cs="Times New Roman"/>
          <w:sz w:val="24"/>
          <w:szCs w:val="24"/>
        </w:rPr>
        <w:t xml:space="preserve">atvykti </w:t>
      </w:r>
      <w:r w:rsidR="00487D12" w:rsidRPr="00084877">
        <w:rPr>
          <w:rFonts w:ascii="Times New Roman" w:hAnsi="Times New Roman" w:cs="Times New Roman"/>
          <w:sz w:val="24"/>
          <w:szCs w:val="24"/>
        </w:rPr>
        <w:t>su dvirači</w:t>
      </w:r>
      <w:r w:rsidR="00842246">
        <w:rPr>
          <w:rFonts w:ascii="Times New Roman" w:hAnsi="Times New Roman" w:cs="Times New Roman"/>
          <w:sz w:val="24"/>
          <w:szCs w:val="24"/>
        </w:rPr>
        <w:t>ais,</w:t>
      </w:r>
      <w:r w:rsidR="00487D12" w:rsidRPr="00084877">
        <w:rPr>
          <w:rFonts w:ascii="Times New Roman" w:hAnsi="Times New Roman" w:cs="Times New Roman"/>
          <w:sz w:val="24"/>
          <w:szCs w:val="24"/>
        </w:rPr>
        <w:t xml:space="preserve"> </w:t>
      </w:r>
      <w:proofErr w:type="spellStart"/>
      <w:r w:rsidR="00B878F8" w:rsidRPr="00084877">
        <w:rPr>
          <w:rFonts w:ascii="Times New Roman" w:hAnsi="Times New Roman" w:cs="Times New Roman"/>
          <w:sz w:val="24"/>
          <w:szCs w:val="24"/>
        </w:rPr>
        <w:t>paspirtuk</w:t>
      </w:r>
      <w:r w:rsidR="00842246">
        <w:rPr>
          <w:rFonts w:ascii="Times New Roman" w:hAnsi="Times New Roman" w:cs="Times New Roman"/>
          <w:sz w:val="24"/>
          <w:szCs w:val="24"/>
        </w:rPr>
        <w:t>ais</w:t>
      </w:r>
      <w:proofErr w:type="spellEnd"/>
      <w:r w:rsidR="00B878F8" w:rsidRPr="00084877">
        <w:rPr>
          <w:rFonts w:ascii="Times New Roman" w:hAnsi="Times New Roman" w:cs="Times New Roman"/>
          <w:sz w:val="24"/>
          <w:szCs w:val="24"/>
        </w:rPr>
        <w:t xml:space="preserve">, </w:t>
      </w:r>
      <w:r w:rsidR="00487D12" w:rsidRPr="00084877">
        <w:rPr>
          <w:rFonts w:ascii="Times New Roman" w:hAnsi="Times New Roman" w:cs="Times New Roman"/>
          <w:sz w:val="24"/>
          <w:szCs w:val="24"/>
        </w:rPr>
        <w:t xml:space="preserve">pėsčiomis. </w:t>
      </w:r>
      <w:r>
        <w:rPr>
          <w:rFonts w:ascii="Times New Roman" w:hAnsi="Times New Roman" w:cs="Times New Roman"/>
          <w:noProof/>
          <w:sz w:val="24"/>
          <w:szCs w:val="24"/>
        </w:rPr>
        <w:drawing>
          <wp:inline distT="0" distB="0" distL="0" distR="0" wp14:anchorId="1C9B1FCB" wp14:editId="061F75EF">
            <wp:extent cx="2705752" cy="2028825"/>
            <wp:effectExtent l="0" t="0" r="0" b="0"/>
            <wp:docPr id="15" name="Paveikslėlis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9211408m.jp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2707711" cy="2030294"/>
                    </a:xfrm>
                    <a:prstGeom prst="rect">
                      <a:avLst/>
                    </a:prstGeom>
                  </pic:spPr>
                </pic:pic>
              </a:graphicData>
            </a:graphic>
          </wp:inline>
        </w:drawing>
      </w:r>
    </w:p>
    <w:p w:rsidR="00842246" w:rsidRDefault="004F6DE1" w:rsidP="00084877">
      <w:pPr>
        <w:jc w:val="both"/>
        <w:rPr>
          <w:rFonts w:ascii="Times New Roman" w:hAnsi="Times New Roman" w:cs="Times New Roman"/>
          <w:sz w:val="24"/>
          <w:szCs w:val="24"/>
        </w:rPr>
      </w:pPr>
      <w:r>
        <w:rPr>
          <w:rFonts w:ascii="Times New Roman" w:hAnsi="Times New Roman" w:cs="Times New Roman"/>
          <w:noProof/>
          <w:sz w:val="24"/>
          <w:szCs w:val="24"/>
        </w:rPr>
        <w:lastRenderedPageBreak/>
        <w:drawing>
          <wp:anchor distT="0" distB="0" distL="114300" distR="114300" simplePos="0" relativeHeight="251667456" behindDoc="0" locked="0" layoutInCell="1" allowOverlap="1" wp14:anchorId="0927711F">
            <wp:simplePos x="0" y="0"/>
            <wp:positionH relativeFrom="margin">
              <wp:posOffset>-109220</wp:posOffset>
            </wp:positionH>
            <wp:positionV relativeFrom="margin">
              <wp:posOffset>79375</wp:posOffset>
            </wp:positionV>
            <wp:extent cx="2700655" cy="3596640"/>
            <wp:effectExtent l="0" t="0" r="4445" b="3810"/>
            <wp:wrapSquare wrapText="bothSides"/>
            <wp:docPr id="21" name="Paveikslėlis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700655" cy="3596640"/>
                    </a:xfrm>
                    <a:prstGeom prst="rect">
                      <a:avLst/>
                    </a:prstGeom>
                    <a:noFill/>
                  </pic:spPr>
                </pic:pic>
              </a:graphicData>
            </a:graphic>
          </wp:anchor>
        </w:drawing>
      </w:r>
      <w:r w:rsidR="00351ACB">
        <w:rPr>
          <w:rFonts w:ascii="Times New Roman" w:hAnsi="Times New Roman" w:cs="Times New Roman"/>
          <w:noProof/>
          <w:sz w:val="24"/>
          <w:szCs w:val="24"/>
        </w:rPr>
        <w:t xml:space="preserve"> </w:t>
      </w:r>
      <w:r w:rsidR="00487D12" w:rsidRPr="00084877">
        <w:rPr>
          <w:rFonts w:ascii="Times New Roman" w:hAnsi="Times New Roman" w:cs="Times New Roman"/>
          <w:sz w:val="24"/>
          <w:szCs w:val="24"/>
        </w:rPr>
        <w:t xml:space="preserve">Spalio 4 d. </w:t>
      </w:r>
      <w:r w:rsidR="00B878F8" w:rsidRPr="00084877">
        <w:rPr>
          <w:rFonts w:ascii="Times New Roman" w:hAnsi="Times New Roman" w:cs="Times New Roman"/>
          <w:sz w:val="24"/>
          <w:szCs w:val="24"/>
        </w:rPr>
        <w:t xml:space="preserve">Panevėžio apskrities G. Petkevičaitės-Bitės bibliotekoje organizuotas </w:t>
      </w:r>
      <w:r w:rsidR="007A4A1E" w:rsidRPr="00084877">
        <w:rPr>
          <w:rFonts w:ascii="Times New Roman" w:hAnsi="Times New Roman" w:cs="Times New Roman"/>
          <w:sz w:val="24"/>
          <w:szCs w:val="24"/>
        </w:rPr>
        <w:t xml:space="preserve">projekto „Teisėjas bibliotekoje“ </w:t>
      </w:r>
      <w:r w:rsidR="00B878F8" w:rsidRPr="00084877">
        <w:rPr>
          <w:rFonts w:ascii="Times New Roman" w:hAnsi="Times New Roman" w:cs="Times New Roman"/>
          <w:sz w:val="24"/>
          <w:szCs w:val="24"/>
        </w:rPr>
        <w:t xml:space="preserve">švietėjiškas </w:t>
      </w:r>
      <w:r w:rsidR="00487D12" w:rsidRPr="00084877">
        <w:rPr>
          <w:rFonts w:ascii="Times New Roman" w:hAnsi="Times New Roman" w:cs="Times New Roman"/>
          <w:sz w:val="24"/>
          <w:szCs w:val="24"/>
        </w:rPr>
        <w:t>renginys visuomenei „Teisės ABC</w:t>
      </w:r>
      <w:r w:rsidR="00B878F8" w:rsidRPr="00084877">
        <w:rPr>
          <w:rFonts w:ascii="Times New Roman" w:hAnsi="Times New Roman" w:cs="Times New Roman"/>
          <w:sz w:val="24"/>
          <w:szCs w:val="24"/>
        </w:rPr>
        <w:t>: apie teismo darbą iš pirmų lūpų“, kur Panevėžio apygardos ir apylinkės teismų pirmininkai bendravo su renginio dalyviais, atsakė į jų klausimus.</w:t>
      </w:r>
      <w:r w:rsidR="00487D12" w:rsidRPr="00084877">
        <w:rPr>
          <w:rFonts w:ascii="Times New Roman" w:hAnsi="Times New Roman" w:cs="Times New Roman"/>
          <w:sz w:val="24"/>
          <w:szCs w:val="24"/>
        </w:rPr>
        <w:t xml:space="preserve">  </w:t>
      </w:r>
    </w:p>
    <w:p w:rsidR="00440AC1" w:rsidRDefault="00440AC1" w:rsidP="00084877">
      <w:pPr>
        <w:jc w:val="both"/>
        <w:rPr>
          <w:rFonts w:ascii="Times New Roman" w:hAnsi="Times New Roman" w:cs="Times New Roman"/>
          <w:sz w:val="24"/>
          <w:szCs w:val="24"/>
        </w:rPr>
      </w:pPr>
    </w:p>
    <w:p w:rsidR="00903CE8" w:rsidRPr="00084877" w:rsidRDefault="00351ACB" w:rsidP="00084877">
      <w:pPr>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9504" behindDoc="0" locked="0" layoutInCell="1" allowOverlap="1" wp14:anchorId="1ED7593C">
            <wp:simplePos x="0" y="0"/>
            <wp:positionH relativeFrom="margin">
              <wp:posOffset>3624580</wp:posOffset>
            </wp:positionH>
            <wp:positionV relativeFrom="margin">
              <wp:posOffset>2007870</wp:posOffset>
            </wp:positionV>
            <wp:extent cx="2603500" cy="3474720"/>
            <wp:effectExtent l="0" t="0" r="6350" b="0"/>
            <wp:wrapSquare wrapText="bothSides"/>
            <wp:docPr id="22" name="Paveikslėlis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603500" cy="3474720"/>
                    </a:xfrm>
                    <a:prstGeom prst="rect">
                      <a:avLst/>
                    </a:prstGeom>
                    <a:noFill/>
                  </pic:spPr>
                </pic:pic>
              </a:graphicData>
            </a:graphic>
          </wp:anchor>
        </w:drawing>
      </w:r>
      <w:r w:rsidR="00487D12" w:rsidRPr="00084877">
        <w:rPr>
          <w:rFonts w:ascii="Times New Roman" w:hAnsi="Times New Roman" w:cs="Times New Roman"/>
          <w:sz w:val="24"/>
          <w:szCs w:val="24"/>
        </w:rPr>
        <w:t xml:space="preserve">Spalio 25 d. </w:t>
      </w:r>
      <w:r w:rsidR="00B878F8" w:rsidRPr="00084877">
        <w:rPr>
          <w:rFonts w:ascii="Times New Roman" w:hAnsi="Times New Roman" w:cs="Times New Roman"/>
          <w:sz w:val="24"/>
          <w:szCs w:val="24"/>
        </w:rPr>
        <w:t xml:space="preserve">visuose teismo rūmuose jau trečius metus organizuotos </w:t>
      </w:r>
      <w:r w:rsidR="00487D12" w:rsidRPr="00084877">
        <w:rPr>
          <w:rFonts w:ascii="Times New Roman" w:hAnsi="Times New Roman" w:cs="Times New Roman"/>
          <w:sz w:val="24"/>
          <w:szCs w:val="24"/>
        </w:rPr>
        <w:t>Nemokamos teisinės konsultacijos</w:t>
      </w:r>
      <w:r w:rsidR="00B878F8" w:rsidRPr="00084877">
        <w:rPr>
          <w:rFonts w:ascii="Times New Roman" w:hAnsi="Times New Roman" w:cs="Times New Roman"/>
          <w:sz w:val="24"/>
          <w:szCs w:val="24"/>
        </w:rPr>
        <w:t>, kur atvykę piliečiai galėjo gauti tiek teismo darbuotojų, tiek advokatų, antstoli</w:t>
      </w:r>
      <w:r w:rsidR="006A7CFD" w:rsidRPr="00084877">
        <w:rPr>
          <w:rFonts w:ascii="Times New Roman" w:hAnsi="Times New Roman" w:cs="Times New Roman"/>
          <w:sz w:val="24"/>
          <w:szCs w:val="24"/>
        </w:rPr>
        <w:t>ų</w:t>
      </w:r>
      <w:r w:rsidR="00B878F8" w:rsidRPr="00084877">
        <w:rPr>
          <w:rFonts w:ascii="Times New Roman" w:hAnsi="Times New Roman" w:cs="Times New Roman"/>
          <w:sz w:val="24"/>
          <w:szCs w:val="24"/>
        </w:rPr>
        <w:t xml:space="preserve">, notarų, pirminės teisinės pagalbos ir Valstybės garantuojamos teisinės pagalbos advokatų konsultacijas. </w:t>
      </w:r>
      <w:r w:rsidR="00903CE8" w:rsidRPr="00084877">
        <w:rPr>
          <w:rFonts w:ascii="Times New Roman" w:hAnsi="Times New Roman" w:cs="Times New Roman"/>
          <w:sz w:val="24"/>
          <w:szCs w:val="24"/>
        </w:rPr>
        <w:t>Panevėžio apylinkės teisme nemokamai konsultuoti 105 asmenys, iš jų 56 - Panevėžio rūmuose, 21 - Biržų rūmuose, 15 - Rokiškio rūmuose, 8 Kupiškio rūmuose ir 5 Pasvalio rūmuose.</w:t>
      </w:r>
    </w:p>
    <w:p w:rsidR="00842246" w:rsidRDefault="004F6DE1" w:rsidP="00084877">
      <w:pPr>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6432" behindDoc="0" locked="0" layoutInCell="1" allowOverlap="1" wp14:anchorId="3AFF2D82">
            <wp:simplePos x="0" y="0"/>
            <wp:positionH relativeFrom="margin">
              <wp:posOffset>72390</wp:posOffset>
            </wp:positionH>
            <wp:positionV relativeFrom="margin">
              <wp:posOffset>5158740</wp:posOffset>
            </wp:positionV>
            <wp:extent cx="2076450" cy="2768600"/>
            <wp:effectExtent l="0" t="0" r="0" b="0"/>
            <wp:wrapSquare wrapText="bothSides"/>
            <wp:docPr id="12" name="Paveikslėli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20180601_144314.jp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2076450" cy="2768600"/>
                    </a:xfrm>
                    <a:prstGeom prst="rect">
                      <a:avLst/>
                    </a:prstGeom>
                  </pic:spPr>
                </pic:pic>
              </a:graphicData>
            </a:graphic>
            <wp14:sizeRelH relativeFrom="margin">
              <wp14:pctWidth>0</wp14:pctWidth>
            </wp14:sizeRelH>
            <wp14:sizeRelV relativeFrom="margin">
              <wp14:pctHeight>0</wp14:pctHeight>
            </wp14:sizeRelV>
          </wp:anchor>
        </w:drawing>
      </w:r>
      <w:r w:rsidR="00487D12" w:rsidRPr="00084877">
        <w:rPr>
          <w:rFonts w:ascii="Times New Roman" w:hAnsi="Times New Roman" w:cs="Times New Roman"/>
          <w:sz w:val="24"/>
          <w:szCs w:val="24"/>
        </w:rPr>
        <w:t xml:space="preserve">Lapkričio 6 d. </w:t>
      </w:r>
      <w:r w:rsidR="00B878F8" w:rsidRPr="00084877">
        <w:rPr>
          <w:rFonts w:ascii="Times New Roman" w:hAnsi="Times New Roman" w:cs="Times New Roman"/>
          <w:sz w:val="24"/>
          <w:szCs w:val="24"/>
        </w:rPr>
        <w:t>visuose rūmuose  organizuot</w:t>
      </w:r>
      <w:r w:rsidR="00903CE8" w:rsidRPr="00084877">
        <w:rPr>
          <w:rFonts w:ascii="Times New Roman" w:hAnsi="Times New Roman" w:cs="Times New Roman"/>
          <w:sz w:val="24"/>
          <w:szCs w:val="24"/>
        </w:rPr>
        <w:t>as labdaros renginys –</w:t>
      </w:r>
      <w:r w:rsidR="00487D12" w:rsidRPr="00084877">
        <w:rPr>
          <w:rFonts w:ascii="Times New Roman" w:hAnsi="Times New Roman" w:cs="Times New Roman"/>
          <w:sz w:val="24"/>
          <w:szCs w:val="24"/>
        </w:rPr>
        <w:t xml:space="preserve"> Pyragų diena</w:t>
      </w:r>
      <w:r w:rsidR="00903CE8" w:rsidRPr="00084877">
        <w:rPr>
          <w:rFonts w:ascii="Times New Roman" w:hAnsi="Times New Roman" w:cs="Times New Roman"/>
          <w:sz w:val="24"/>
          <w:szCs w:val="24"/>
        </w:rPr>
        <w:t>. Teismo darbuotojai paaukojo daugiau</w:t>
      </w:r>
      <w:r w:rsidR="00B878F8" w:rsidRPr="00084877">
        <w:rPr>
          <w:rFonts w:ascii="Times New Roman" w:hAnsi="Times New Roman" w:cs="Times New Roman"/>
          <w:sz w:val="24"/>
          <w:szCs w:val="24"/>
        </w:rPr>
        <w:t xml:space="preserve"> nei 3</w:t>
      </w:r>
      <w:r w:rsidR="00903CE8" w:rsidRPr="00084877">
        <w:rPr>
          <w:rFonts w:ascii="Times New Roman" w:hAnsi="Times New Roman" w:cs="Times New Roman"/>
          <w:sz w:val="24"/>
          <w:szCs w:val="24"/>
        </w:rPr>
        <w:t>00</w:t>
      </w:r>
      <w:r w:rsidR="00B878F8" w:rsidRPr="00084877">
        <w:rPr>
          <w:rFonts w:ascii="Times New Roman" w:hAnsi="Times New Roman" w:cs="Times New Roman"/>
          <w:sz w:val="24"/>
          <w:szCs w:val="24"/>
        </w:rPr>
        <w:t xml:space="preserve"> eurų agentūrai</w:t>
      </w:r>
      <w:r w:rsidR="00487D12" w:rsidRPr="00084877">
        <w:rPr>
          <w:rFonts w:ascii="Times New Roman" w:hAnsi="Times New Roman" w:cs="Times New Roman"/>
          <w:sz w:val="24"/>
          <w:szCs w:val="24"/>
        </w:rPr>
        <w:t xml:space="preserve"> „SOS vaikai“</w:t>
      </w:r>
      <w:r w:rsidR="00903CE8" w:rsidRPr="00084877">
        <w:rPr>
          <w:rFonts w:ascii="Times New Roman" w:hAnsi="Times New Roman" w:cs="Times New Roman"/>
          <w:sz w:val="24"/>
          <w:szCs w:val="24"/>
        </w:rPr>
        <w:t>.</w:t>
      </w:r>
      <w:r w:rsidR="00487D12" w:rsidRPr="00084877">
        <w:rPr>
          <w:rFonts w:ascii="Times New Roman" w:hAnsi="Times New Roman" w:cs="Times New Roman"/>
          <w:sz w:val="24"/>
          <w:szCs w:val="24"/>
        </w:rPr>
        <w:t xml:space="preserve"> </w:t>
      </w:r>
    </w:p>
    <w:p w:rsidR="00842246" w:rsidRDefault="00487D12" w:rsidP="00084877">
      <w:pPr>
        <w:jc w:val="both"/>
        <w:rPr>
          <w:rFonts w:ascii="Times New Roman" w:hAnsi="Times New Roman" w:cs="Times New Roman"/>
          <w:sz w:val="24"/>
          <w:szCs w:val="24"/>
        </w:rPr>
      </w:pPr>
      <w:r w:rsidRPr="00084877">
        <w:rPr>
          <w:rFonts w:ascii="Times New Roman" w:hAnsi="Times New Roman" w:cs="Times New Roman"/>
          <w:sz w:val="24"/>
          <w:szCs w:val="24"/>
        </w:rPr>
        <w:t xml:space="preserve">Lapkričio 16 d. </w:t>
      </w:r>
      <w:r w:rsidR="00B878F8" w:rsidRPr="00084877">
        <w:rPr>
          <w:rFonts w:ascii="Times New Roman" w:hAnsi="Times New Roman" w:cs="Times New Roman"/>
          <w:sz w:val="24"/>
          <w:szCs w:val="24"/>
        </w:rPr>
        <w:t xml:space="preserve">teisme vyko </w:t>
      </w:r>
      <w:r w:rsidRPr="00084877">
        <w:rPr>
          <w:rFonts w:ascii="Times New Roman" w:hAnsi="Times New Roman" w:cs="Times New Roman"/>
          <w:sz w:val="24"/>
          <w:szCs w:val="24"/>
        </w:rPr>
        <w:t xml:space="preserve">teisminės mediacijos </w:t>
      </w:r>
      <w:r w:rsidR="00B878F8" w:rsidRPr="00084877">
        <w:rPr>
          <w:rFonts w:ascii="Times New Roman" w:hAnsi="Times New Roman" w:cs="Times New Roman"/>
          <w:sz w:val="24"/>
          <w:szCs w:val="24"/>
        </w:rPr>
        <w:t xml:space="preserve">pristatymo </w:t>
      </w:r>
      <w:r w:rsidRPr="00084877">
        <w:rPr>
          <w:rFonts w:ascii="Times New Roman" w:hAnsi="Times New Roman" w:cs="Times New Roman"/>
          <w:sz w:val="24"/>
          <w:szCs w:val="24"/>
        </w:rPr>
        <w:t xml:space="preserve">renginys. </w:t>
      </w:r>
    </w:p>
    <w:p w:rsidR="006A7CFD" w:rsidRPr="00084877" w:rsidRDefault="00487D12" w:rsidP="00084877">
      <w:pPr>
        <w:jc w:val="both"/>
        <w:rPr>
          <w:rFonts w:ascii="Times New Roman" w:hAnsi="Times New Roman" w:cs="Times New Roman"/>
          <w:sz w:val="24"/>
          <w:szCs w:val="24"/>
        </w:rPr>
      </w:pPr>
      <w:r w:rsidRPr="00084877">
        <w:rPr>
          <w:rFonts w:ascii="Times New Roman" w:hAnsi="Times New Roman" w:cs="Times New Roman"/>
          <w:sz w:val="24"/>
          <w:szCs w:val="24"/>
        </w:rPr>
        <w:t xml:space="preserve">Gruodžio 12 d. organizuotas </w:t>
      </w:r>
      <w:r w:rsidR="00B878F8" w:rsidRPr="00084877">
        <w:rPr>
          <w:rFonts w:ascii="Times New Roman" w:hAnsi="Times New Roman" w:cs="Times New Roman"/>
          <w:sz w:val="24"/>
          <w:szCs w:val="24"/>
        </w:rPr>
        <w:t xml:space="preserve">šventinis </w:t>
      </w:r>
      <w:r w:rsidRPr="00084877">
        <w:rPr>
          <w:rFonts w:ascii="Times New Roman" w:hAnsi="Times New Roman" w:cs="Times New Roman"/>
          <w:sz w:val="24"/>
          <w:szCs w:val="24"/>
        </w:rPr>
        <w:t>Teismų 100-me</w:t>
      </w:r>
      <w:r w:rsidR="00B878F8" w:rsidRPr="00084877">
        <w:rPr>
          <w:rFonts w:ascii="Times New Roman" w:hAnsi="Times New Roman" w:cs="Times New Roman"/>
          <w:sz w:val="24"/>
          <w:szCs w:val="24"/>
        </w:rPr>
        <w:t xml:space="preserve">čio renginys, kuriame apdovanoti geriausi teismų darbuotojai. </w:t>
      </w:r>
      <w:r w:rsidRPr="00084877">
        <w:rPr>
          <w:rFonts w:ascii="Times New Roman" w:hAnsi="Times New Roman" w:cs="Times New Roman"/>
          <w:sz w:val="24"/>
          <w:szCs w:val="24"/>
        </w:rPr>
        <w:t xml:space="preserve"> </w:t>
      </w:r>
    </w:p>
    <w:p w:rsidR="00440AC1" w:rsidRDefault="00440AC1" w:rsidP="00084877">
      <w:pPr>
        <w:jc w:val="both"/>
        <w:rPr>
          <w:rFonts w:ascii="Times New Roman" w:hAnsi="Times New Roman" w:cs="Times New Roman"/>
          <w:i/>
          <w:sz w:val="24"/>
          <w:szCs w:val="24"/>
        </w:rPr>
      </w:pPr>
    </w:p>
    <w:p w:rsidR="00440AC1" w:rsidRDefault="00440AC1" w:rsidP="00084877">
      <w:pPr>
        <w:jc w:val="both"/>
        <w:rPr>
          <w:rFonts w:ascii="Times New Roman" w:hAnsi="Times New Roman" w:cs="Times New Roman"/>
          <w:i/>
          <w:sz w:val="24"/>
          <w:szCs w:val="24"/>
        </w:rPr>
      </w:pPr>
    </w:p>
    <w:p w:rsidR="00440AC1" w:rsidRDefault="00440AC1" w:rsidP="00084877">
      <w:pPr>
        <w:jc w:val="both"/>
        <w:rPr>
          <w:rFonts w:ascii="Times New Roman" w:hAnsi="Times New Roman" w:cs="Times New Roman"/>
          <w:i/>
          <w:sz w:val="24"/>
          <w:szCs w:val="24"/>
        </w:rPr>
      </w:pPr>
    </w:p>
    <w:p w:rsidR="00440AC1" w:rsidRDefault="00440AC1" w:rsidP="00084877">
      <w:pPr>
        <w:jc w:val="both"/>
        <w:rPr>
          <w:rFonts w:ascii="Times New Roman" w:hAnsi="Times New Roman" w:cs="Times New Roman"/>
          <w:i/>
          <w:sz w:val="24"/>
          <w:szCs w:val="24"/>
        </w:rPr>
      </w:pPr>
    </w:p>
    <w:p w:rsidR="006A7CFD" w:rsidRDefault="006A7CFD" w:rsidP="00084877">
      <w:pPr>
        <w:jc w:val="both"/>
        <w:rPr>
          <w:rFonts w:ascii="Times New Roman" w:hAnsi="Times New Roman" w:cs="Times New Roman"/>
          <w:sz w:val="24"/>
          <w:szCs w:val="24"/>
        </w:rPr>
      </w:pPr>
      <w:r w:rsidRPr="004F6DE1">
        <w:rPr>
          <w:rFonts w:ascii="Times New Roman" w:hAnsi="Times New Roman" w:cs="Times New Roman"/>
          <w:sz w:val="24"/>
          <w:szCs w:val="24"/>
        </w:rPr>
        <w:lastRenderedPageBreak/>
        <w:t>Per metus teisme buvo surengta 1</w:t>
      </w:r>
      <w:r w:rsidR="009D45AB">
        <w:rPr>
          <w:rFonts w:ascii="Times New Roman" w:hAnsi="Times New Roman" w:cs="Times New Roman"/>
          <w:sz w:val="24"/>
          <w:szCs w:val="24"/>
        </w:rPr>
        <w:t>9</w:t>
      </w:r>
      <w:r w:rsidRPr="004F6DE1">
        <w:rPr>
          <w:rFonts w:ascii="Times New Roman" w:hAnsi="Times New Roman" w:cs="Times New Roman"/>
          <w:sz w:val="24"/>
          <w:szCs w:val="24"/>
        </w:rPr>
        <w:t xml:space="preserve"> moksleivių ekskursijų (14 Panevėžio </w:t>
      </w:r>
      <w:r w:rsidR="009D45AB">
        <w:rPr>
          <w:rFonts w:ascii="Times New Roman" w:hAnsi="Times New Roman" w:cs="Times New Roman"/>
          <w:sz w:val="24"/>
          <w:szCs w:val="24"/>
        </w:rPr>
        <w:t>, 3 Biržų</w:t>
      </w:r>
      <w:r w:rsidRPr="004F6DE1">
        <w:rPr>
          <w:rFonts w:ascii="Times New Roman" w:hAnsi="Times New Roman" w:cs="Times New Roman"/>
          <w:sz w:val="24"/>
          <w:szCs w:val="24"/>
        </w:rPr>
        <w:t xml:space="preserve"> ir po vieną Pasvalio, ir Rokiškio rūmuose). Iš viso su teismo darbu, teisėjo profesija susipažino apie </w:t>
      </w:r>
      <w:r w:rsidR="009D45AB">
        <w:rPr>
          <w:rFonts w:ascii="Times New Roman" w:hAnsi="Times New Roman" w:cs="Times New Roman"/>
          <w:sz w:val="24"/>
          <w:szCs w:val="24"/>
        </w:rPr>
        <w:t>400</w:t>
      </w:r>
      <w:r w:rsidRPr="004F6DE1">
        <w:rPr>
          <w:rFonts w:ascii="Times New Roman" w:hAnsi="Times New Roman" w:cs="Times New Roman"/>
          <w:sz w:val="24"/>
          <w:szCs w:val="24"/>
        </w:rPr>
        <w:t xml:space="preserve"> moksleivių</w:t>
      </w:r>
      <w:r w:rsidRPr="00084877">
        <w:rPr>
          <w:rFonts w:ascii="Times New Roman" w:hAnsi="Times New Roman" w:cs="Times New Roman"/>
          <w:sz w:val="24"/>
          <w:szCs w:val="24"/>
        </w:rPr>
        <w:t xml:space="preserve"> iš Panevėžio </w:t>
      </w:r>
      <w:r w:rsidR="00257E24">
        <w:rPr>
          <w:rFonts w:ascii="Times New Roman" w:hAnsi="Times New Roman" w:cs="Times New Roman"/>
          <w:sz w:val="24"/>
          <w:szCs w:val="24"/>
        </w:rPr>
        <w:t xml:space="preserve">J. </w:t>
      </w:r>
      <w:r w:rsidRPr="00084877">
        <w:rPr>
          <w:rFonts w:ascii="Times New Roman" w:hAnsi="Times New Roman" w:cs="Times New Roman"/>
          <w:sz w:val="24"/>
          <w:szCs w:val="24"/>
        </w:rPr>
        <w:t xml:space="preserve">Balčikonio, </w:t>
      </w:r>
      <w:r w:rsidR="00257E24">
        <w:rPr>
          <w:rFonts w:ascii="Times New Roman" w:hAnsi="Times New Roman" w:cs="Times New Roman"/>
          <w:sz w:val="24"/>
          <w:szCs w:val="24"/>
        </w:rPr>
        <w:t xml:space="preserve">V. </w:t>
      </w:r>
      <w:r w:rsidRPr="00084877">
        <w:rPr>
          <w:rFonts w:ascii="Times New Roman" w:hAnsi="Times New Roman" w:cs="Times New Roman"/>
          <w:sz w:val="24"/>
          <w:szCs w:val="24"/>
        </w:rPr>
        <w:t xml:space="preserve">Žemkalnio, </w:t>
      </w:r>
      <w:r w:rsidR="00257E24">
        <w:rPr>
          <w:rFonts w:ascii="Times New Roman" w:hAnsi="Times New Roman" w:cs="Times New Roman"/>
          <w:sz w:val="24"/>
          <w:szCs w:val="24"/>
        </w:rPr>
        <w:t>K</w:t>
      </w:r>
      <w:r w:rsidR="006B48D2">
        <w:rPr>
          <w:rFonts w:ascii="Times New Roman" w:hAnsi="Times New Roman" w:cs="Times New Roman"/>
          <w:sz w:val="24"/>
          <w:szCs w:val="24"/>
        </w:rPr>
        <w:t xml:space="preserve">. </w:t>
      </w:r>
      <w:r w:rsidRPr="00084877">
        <w:rPr>
          <w:rFonts w:ascii="Times New Roman" w:hAnsi="Times New Roman" w:cs="Times New Roman"/>
          <w:sz w:val="24"/>
          <w:szCs w:val="24"/>
        </w:rPr>
        <w:t>Paltaroko, „Minties“,</w:t>
      </w:r>
      <w:r w:rsidR="00257E24">
        <w:rPr>
          <w:rFonts w:ascii="Times New Roman" w:hAnsi="Times New Roman" w:cs="Times New Roman"/>
          <w:sz w:val="24"/>
          <w:szCs w:val="24"/>
        </w:rPr>
        <w:t xml:space="preserve"> J.</w:t>
      </w:r>
      <w:r w:rsidRPr="00084877">
        <w:rPr>
          <w:rFonts w:ascii="Times New Roman" w:hAnsi="Times New Roman" w:cs="Times New Roman"/>
          <w:sz w:val="24"/>
          <w:szCs w:val="24"/>
        </w:rPr>
        <w:t xml:space="preserve"> Miltinio, 5 gimnazijų, „Vilties“, Beržų, A. </w:t>
      </w:r>
      <w:proofErr w:type="spellStart"/>
      <w:r w:rsidRPr="00084877">
        <w:rPr>
          <w:rFonts w:ascii="Times New Roman" w:hAnsi="Times New Roman" w:cs="Times New Roman"/>
          <w:sz w:val="24"/>
          <w:szCs w:val="24"/>
        </w:rPr>
        <w:t>Lipniūno</w:t>
      </w:r>
      <w:proofErr w:type="spellEnd"/>
      <w:r w:rsidRPr="00084877">
        <w:rPr>
          <w:rFonts w:ascii="Times New Roman" w:hAnsi="Times New Roman" w:cs="Times New Roman"/>
          <w:sz w:val="24"/>
          <w:szCs w:val="24"/>
        </w:rPr>
        <w:t xml:space="preserve">  progimnazijų, V. Mikalausko menų, Biržų</w:t>
      </w:r>
      <w:r w:rsidR="009D45AB">
        <w:rPr>
          <w:rFonts w:ascii="Times New Roman" w:hAnsi="Times New Roman" w:cs="Times New Roman"/>
          <w:sz w:val="24"/>
          <w:szCs w:val="24"/>
        </w:rPr>
        <w:t xml:space="preserve"> „Saulės“</w:t>
      </w:r>
      <w:r w:rsidRPr="00084877">
        <w:rPr>
          <w:rFonts w:ascii="Times New Roman" w:hAnsi="Times New Roman" w:cs="Times New Roman"/>
          <w:sz w:val="24"/>
          <w:szCs w:val="24"/>
        </w:rPr>
        <w:t>, Pasvalio</w:t>
      </w:r>
      <w:r w:rsidR="009D45AB">
        <w:rPr>
          <w:rFonts w:ascii="Times New Roman" w:hAnsi="Times New Roman" w:cs="Times New Roman"/>
          <w:sz w:val="24"/>
          <w:szCs w:val="24"/>
        </w:rPr>
        <w:t xml:space="preserve"> </w:t>
      </w:r>
      <w:proofErr w:type="spellStart"/>
      <w:r w:rsidR="009D45AB">
        <w:rPr>
          <w:rFonts w:ascii="Times New Roman" w:hAnsi="Times New Roman" w:cs="Times New Roman"/>
          <w:sz w:val="24"/>
          <w:szCs w:val="24"/>
        </w:rPr>
        <w:t>P.Vileišio</w:t>
      </w:r>
      <w:proofErr w:type="spellEnd"/>
      <w:r w:rsidR="009D45AB">
        <w:rPr>
          <w:rFonts w:ascii="Times New Roman" w:hAnsi="Times New Roman" w:cs="Times New Roman"/>
          <w:sz w:val="24"/>
          <w:szCs w:val="24"/>
        </w:rPr>
        <w:t xml:space="preserve"> </w:t>
      </w:r>
      <w:r w:rsidRPr="00084877">
        <w:rPr>
          <w:rFonts w:ascii="Times New Roman" w:hAnsi="Times New Roman" w:cs="Times New Roman"/>
          <w:sz w:val="24"/>
          <w:szCs w:val="24"/>
        </w:rPr>
        <w:t>, Rokiškio gimnazijų</w:t>
      </w:r>
      <w:r w:rsidR="009D45AB">
        <w:rPr>
          <w:rFonts w:ascii="Times New Roman" w:hAnsi="Times New Roman" w:cs="Times New Roman"/>
          <w:sz w:val="24"/>
          <w:szCs w:val="24"/>
        </w:rPr>
        <w:t>, Biržų „Aušros“ pagrindinės mokyklos</w:t>
      </w:r>
      <w:r w:rsidRPr="00084877">
        <w:rPr>
          <w:rFonts w:ascii="Times New Roman" w:hAnsi="Times New Roman" w:cs="Times New Roman"/>
          <w:sz w:val="24"/>
          <w:szCs w:val="24"/>
        </w:rPr>
        <w:t xml:space="preserve">. </w:t>
      </w:r>
    </w:p>
    <w:p w:rsidR="00440AC1" w:rsidRDefault="00125C20" w:rsidP="00084877">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8CC6F49">
            <wp:extent cx="3067050" cy="1723798"/>
            <wp:effectExtent l="0" t="0" r="0" b="0"/>
            <wp:docPr id="132" name="Paveikslėlis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067776" cy="1724206"/>
                    </a:xfrm>
                    <a:prstGeom prst="rect">
                      <a:avLst/>
                    </a:prstGeom>
                    <a:noFill/>
                  </pic:spPr>
                </pic:pic>
              </a:graphicData>
            </a:graphic>
          </wp:inline>
        </w:drawing>
      </w:r>
      <w:r>
        <w:rPr>
          <w:rFonts w:ascii="Times New Roman" w:hAnsi="Times New Roman" w:cs="Times New Roman"/>
          <w:noProof/>
          <w:sz w:val="24"/>
          <w:szCs w:val="24"/>
        </w:rPr>
        <w:t xml:space="preserve"> </w:t>
      </w:r>
      <w:r w:rsidR="00440AC1">
        <w:rPr>
          <w:rFonts w:ascii="Times New Roman" w:hAnsi="Times New Roman" w:cs="Times New Roman"/>
          <w:noProof/>
          <w:sz w:val="24"/>
          <w:szCs w:val="24"/>
        </w:rPr>
        <w:drawing>
          <wp:inline distT="0" distB="0" distL="0" distR="0" wp14:anchorId="0B40C8FA" wp14:editId="4F6AD01F">
            <wp:extent cx="3000375" cy="2250437"/>
            <wp:effectExtent l="0" t="0" r="0" b="0"/>
            <wp:docPr id="24" name="Paveikslėlis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20180416_105924.jp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3025543" cy="2269314"/>
                    </a:xfrm>
                    <a:prstGeom prst="rect">
                      <a:avLst/>
                    </a:prstGeom>
                  </pic:spPr>
                </pic:pic>
              </a:graphicData>
            </a:graphic>
          </wp:inline>
        </w:drawing>
      </w:r>
      <w:r w:rsidR="00440AC1">
        <w:rPr>
          <w:rFonts w:ascii="Times New Roman" w:hAnsi="Times New Roman" w:cs="Times New Roman"/>
          <w:noProof/>
          <w:sz w:val="24"/>
          <w:szCs w:val="24"/>
        </w:rPr>
        <w:t xml:space="preserve"> </w:t>
      </w:r>
      <w:r w:rsidR="00440AC1">
        <w:rPr>
          <w:rFonts w:ascii="Times New Roman" w:hAnsi="Times New Roman" w:cs="Times New Roman"/>
          <w:noProof/>
          <w:sz w:val="24"/>
          <w:szCs w:val="24"/>
        </w:rPr>
        <w:drawing>
          <wp:inline distT="0" distB="0" distL="0" distR="0" wp14:anchorId="6DCA0AB3" wp14:editId="7B096425">
            <wp:extent cx="3019425" cy="2264725"/>
            <wp:effectExtent l="0" t="0" r="0" b="2540"/>
            <wp:docPr id="27" name="Paveikslėlis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G_2124.jpg"/>
                    <pic:cNvPicPr/>
                  </pic:nvPicPr>
                  <pic:blipFill>
                    <a:blip r:embed="rId49">
                      <a:extLst>
                        <a:ext uri="{28A0092B-C50C-407E-A947-70E740481C1C}">
                          <a14:useLocalDpi xmlns:a14="http://schemas.microsoft.com/office/drawing/2010/main" val="0"/>
                        </a:ext>
                      </a:extLst>
                    </a:blip>
                    <a:stretch>
                      <a:fillRect/>
                    </a:stretch>
                  </pic:blipFill>
                  <pic:spPr>
                    <a:xfrm>
                      <a:off x="0" y="0"/>
                      <a:ext cx="3053094" cy="2289979"/>
                    </a:xfrm>
                    <a:prstGeom prst="rect">
                      <a:avLst/>
                    </a:prstGeom>
                  </pic:spPr>
                </pic:pic>
              </a:graphicData>
            </a:graphic>
          </wp:inline>
        </w:drawing>
      </w:r>
      <w:r>
        <w:rPr>
          <w:rFonts w:ascii="Times New Roman" w:hAnsi="Times New Roman" w:cs="Times New Roman"/>
          <w:noProof/>
          <w:sz w:val="24"/>
          <w:szCs w:val="24"/>
        </w:rPr>
        <w:drawing>
          <wp:inline distT="0" distB="0" distL="0" distR="0" wp14:anchorId="36C93BEF" wp14:editId="610D23DA">
            <wp:extent cx="3052659" cy="2289653"/>
            <wp:effectExtent l="0" t="0" r="0" b="0"/>
            <wp:docPr id="26" name="Paveikslėlis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20181121_103357.jpg"/>
                    <pic:cNvPicPr/>
                  </pic:nvPicPr>
                  <pic:blipFill>
                    <a:blip r:embed="rId50" cstate="print">
                      <a:extLst>
                        <a:ext uri="{28A0092B-C50C-407E-A947-70E740481C1C}">
                          <a14:useLocalDpi xmlns:a14="http://schemas.microsoft.com/office/drawing/2010/main" val="0"/>
                        </a:ext>
                      </a:extLst>
                    </a:blip>
                    <a:stretch>
                      <a:fillRect/>
                    </a:stretch>
                  </pic:blipFill>
                  <pic:spPr>
                    <a:xfrm>
                      <a:off x="0" y="0"/>
                      <a:ext cx="3067493" cy="2300779"/>
                    </a:xfrm>
                    <a:prstGeom prst="rect">
                      <a:avLst/>
                    </a:prstGeom>
                  </pic:spPr>
                </pic:pic>
              </a:graphicData>
            </a:graphic>
          </wp:inline>
        </w:drawing>
      </w:r>
      <w:r>
        <w:rPr>
          <w:rFonts w:ascii="Times New Roman" w:hAnsi="Times New Roman" w:cs="Times New Roman"/>
          <w:noProof/>
          <w:sz w:val="24"/>
          <w:szCs w:val="24"/>
        </w:rPr>
        <w:drawing>
          <wp:inline distT="0" distB="0" distL="0" distR="0" wp14:anchorId="58EFBF44" wp14:editId="008987D9">
            <wp:extent cx="3000375" cy="2250437"/>
            <wp:effectExtent l="0" t="0" r="0" b="0"/>
            <wp:docPr id="129" name="Paveikslėlis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20180417_103124.jpg"/>
                    <pic:cNvPicPr/>
                  </pic:nvPicPr>
                  <pic:blipFill>
                    <a:blip r:embed="rId51" cstate="print">
                      <a:extLst>
                        <a:ext uri="{28A0092B-C50C-407E-A947-70E740481C1C}">
                          <a14:useLocalDpi xmlns:a14="http://schemas.microsoft.com/office/drawing/2010/main" val="0"/>
                        </a:ext>
                      </a:extLst>
                    </a:blip>
                    <a:stretch>
                      <a:fillRect/>
                    </a:stretch>
                  </pic:blipFill>
                  <pic:spPr>
                    <a:xfrm>
                      <a:off x="0" y="0"/>
                      <a:ext cx="3029480" cy="2272267"/>
                    </a:xfrm>
                    <a:prstGeom prst="rect">
                      <a:avLst/>
                    </a:prstGeom>
                  </pic:spPr>
                </pic:pic>
              </a:graphicData>
            </a:graphic>
          </wp:inline>
        </w:drawing>
      </w:r>
      <w:r>
        <w:rPr>
          <w:rFonts w:ascii="Times New Roman" w:hAnsi="Times New Roman" w:cs="Times New Roman"/>
          <w:noProof/>
          <w:sz w:val="24"/>
          <w:szCs w:val="24"/>
        </w:rPr>
        <w:t xml:space="preserve"> </w:t>
      </w:r>
      <w:r>
        <w:rPr>
          <w:rFonts w:ascii="Times New Roman" w:hAnsi="Times New Roman" w:cs="Times New Roman"/>
          <w:noProof/>
          <w:sz w:val="24"/>
          <w:szCs w:val="24"/>
        </w:rPr>
        <w:drawing>
          <wp:inline distT="0" distB="0" distL="0" distR="0" wp14:anchorId="3B84A660" wp14:editId="6AEF90A2">
            <wp:extent cx="3058998" cy="2295359"/>
            <wp:effectExtent l="0" t="0" r="8255" b="0"/>
            <wp:docPr id="25" name="Paveikslėlis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20180608_085609.jpg"/>
                    <pic:cNvPicPr/>
                  </pic:nvPicPr>
                  <pic:blipFill>
                    <a:blip r:embed="rId52" cstate="print">
                      <a:extLst>
                        <a:ext uri="{28A0092B-C50C-407E-A947-70E740481C1C}">
                          <a14:useLocalDpi xmlns:a14="http://schemas.microsoft.com/office/drawing/2010/main" val="0"/>
                        </a:ext>
                      </a:extLst>
                    </a:blip>
                    <a:stretch>
                      <a:fillRect/>
                    </a:stretch>
                  </pic:blipFill>
                  <pic:spPr>
                    <a:xfrm>
                      <a:off x="0" y="0"/>
                      <a:ext cx="3082000" cy="2312619"/>
                    </a:xfrm>
                    <a:prstGeom prst="rect">
                      <a:avLst/>
                    </a:prstGeom>
                  </pic:spPr>
                </pic:pic>
              </a:graphicData>
            </a:graphic>
          </wp:inline>
        </w:drawing>
      </w:r>
    </w:p>
    <w:p w:rsidR="006A7CFD" w:rsidRPr="00084877" w:rsidRDefault="00125C20" w:rsidP="00084877">
      <w:pPr>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6A7CFD" w:rsidRPr="00084877">
        <w:rPr>
          <w:rFonts w:ascii="Times New Roman" w:hAnsi="Times New Roman" w:cs="Times New Roman"/>
          <w:i/>
          <w:sz w:val="24"/>
          <w:szCs w:val="24"/>
        </w:rPr>
        <w:t xml:space="preserve">Panevėžio </w:t>
      </w:r>
      <w:r w:rsidR="00277AAB" w:rsidRPr="00084877">
        <w:rPr>
          <w:rFonts w:ascii="Times New Roman" w:hAnsi="Times New Roman" w:cs="Times New Roman"/>
          <w:i/>
          <w:sz w:val="24"/>
          <w:szCs w:val="24"/>
        </w:rPr>
        <w:t>apylinkės</w:t>
      </w:r>
      <w:r w:rsidR="006A7CFD" w:rsidRPr="00084877">
        <w:rPr>
          <w:rFonts w:ascii="Times New Roman" w:hAnsi="Times New Roman" w:cs="Times New Roman"/>
          <w:i/>
          <w:sz w:val="24"/>
          <w:szCs w:val="24"/>
        </w:rPr>
        <w:t xml:space="preserve"> teismo </w:t>
      </w:r>
      <w:r w:rsidR="00277AAB" w:rsidRPr="00084877">
        <w:rPr>
          <w:rFonts w:ascii="Times New Roman" w:hAnsi="Times New Roman" w:cs="Times New Roman"/>
          <w:i/>
          <w:sz w:val="24"/>
          <w:szCs w:val="24"/>
        </w:rPr>
        <w:t>Panevėžio</w:t>
      </w:r>
      <w:r w:rsidR="006A7CFD" w:rsidRPr="00084877">
        <w:rPr>
          <w:rFonts w:ascii="Times New Roman" w:hAnsi="Times New Roman" w:cs="Times New Roman"/>
          <w:i/>
          <w:sz w:val="24"/>
          <w:szCs w:val="24"/>
        </w:rPr>
        <w:t xml:space="preserve"> rūmuose </w:t>
      </w:r>
      <w:r w:rsidR="00277AAB" w:rsidRPr="00084877">
        <w:rPr>
          <w:rFonts w:ascii="Times New Roman" w:hAnsi="Times New Roman" w:cs="Times New Roman"/>
          <w:i/>
          <w:sz w:val="24"/>
          <w:szCs w:val="24"/>
        </w:rPr>
        <w:t>2018 metais savanoriavo 4 teismo savanorės. Per metus teisme savanoriai savanoriavo beveik 100 valandų, 59 kartus vidutiniškai po  1,5 val. Suteikta pagalba 217 asmenų.</w:t>
      </w:r>
      <w:r w:rsidR="00277AAB" w:rsidRPr="00084877">
        <w:rPr>
          <w:rFonts w:ascii="Times New Roman" w:hAnsi="Times New Roman" w:cs="Times New Roman"/>
          <w:sz w:val="24"/>
          <w:szCs w:val="24"/>
        </w:rPr>
        <w:t xml:space="preserve"> Taip prisidėjome prie šalies</w:t>
      </w:r>
      <w:r w:rsidR="006A7CFD" w:rsidRPr="00084877">
        <w:rPr>
          <w:rFonts w:ascii="Times New Roman" w:hAnsi="Times New Roman" w:cs="Times New Roman"/>
          <w:sz w:val="24"/>
          <w:szCs w:val="24"/>
        </w:rPr>
        <w:t xml:space="preserve"> teismų vykdomos socialinės iniciatyvos, padedančios į teismą atvykstantiems žmonėms patirti kuo mažiau streso ir neigiamų emocijų, </w:t>
      </w:r>
      <w:r w:rsidR="00277AAB" w:rsidRPr="00084877">
        <w:rPr>
          <w:rFonts w:ascii="Times New Roman" w:hAnsi="Times New Roman" w:cs="Times New Roman"/>
          <w:sz w:val="24"/>
          <w:szCs w:val="24"/>
        </w:rPr>
        <w:t xml:space="preserve">kurios </w:t>
      </w:r>
      <w:r w:rsidR="006A7CFD" w:rsidRPr="00084877">
        <w:rPr>
          <w:rFonts w:ascii="Times New Roman" w:hAnsi="Times New Roman" w:cs="Times New Roman"/>
          <w:sz w:val="24"/>
          <w:szCs w:val="24"/>
        </w:rPr>
        <w:t xml:space="preserve">buvo įvertintos ir tarptautiniu lygmeniu. Birželio 1 d. Lisabonoje vykusios Europos teismų tarybų tinklo (ENCJ) Generalinės Asamblėjos metu Lietuvos teismams buvo skirtas prestižinis „Pozityvaus </w:t>
      </w:r>
      <w:r w:rsidR="00440AC1">
        <w:rPr>
          <w:rFonts w:ascii="Times New Roman" w:hAnsi="Times New Roman" w:cs="Times New Roman"/>
          <w:i/>
          <w:noProof/>
          <w:sz w:val="24"/>
          <w:szCs w:val="24"/>
        </w:rPr>
        <w:drawing>
          <wp:anchor distT="0" distB="0" distL="114300" distR="114300" simplePos="0" relativeHeight="251670528" behindDoc="0" locked="0" layoutInCell="1" allowOverlap="1">
            <wp:simplePos x="0" y="0"/>
            <wp:positionH relativeFrom="margin">
              <wp:posOffset>66675</wp:posOffset>
            </wp:positionH>
            <wp:positionV relativeFrom="margin">
              <wp:posOffset>723265</wp:posOffset>
            </wp:positionV>
            <wp:extent cx="2576830" cy="3433189"/>
            <wp:effectExtent l="0" t="0" r="0" b="0"/>
            <wp:wrapSquare wrapText="bothSides"/>
            <wp:docPr id="23" name="Paveikslėlis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Dirba savanorėsg.jpg"/>
                    <pic:cNvPicPr/>
                  </pic:nvPicPr>
                  <pic:blipFill>
                    <a:blip r:embed="rId53" cstate="print">
                      <a:extLst>
                        <a:ext uri="{28A0092B-C50C-407E-A947-70E740481C1C}">
                          <a14:useLocalDpi xmlns:a14="http://schemas.microsoft.com/office/drawing/2010/main" val="0"/>
                        </a:ext>
                      </a:extLst>
                    </a:blip>
                    <a:stretch>
                      <a:fillRect/>
                    </a:stretch>
                  </pic:blipFill>
                  <pic:spPr>
                    <a:xfrm>
                      <a:off x="0" y="0"/>
                      <a:ext cx="2576830" cy="3433189"/>
                    </a:xfrm>
                    <a:prstGeom prst="rect">
                      <a:avLst/>
                    </a:prstGeom>
                  </pic:spPr>
                </pic:pic>
              </a:graphicData>
            </a:graphic>
          </wp:anchor>
        </w:drawing>
      </w:r>
      <w:r w:rsidR="006A7CFD" w:rsidRPr="00084877">
        <w:rPr>
          <w:rFonts w:ascii="Times New Roman" w:hAnsi="Times New Roman" w:cs="Times New Roman"/>
          <w:sz w:val="24"/>
          <w:szCs w:val="24"/>
        </w:rPr>
        <w:t>pokyčio“ apdovanojimas (angl. „</w:t>
      </w:r>
      <w:proofErr w:type="spellStart"/>
      <w:r w:rsidR="006A7CFD" w:rsidRPr="00084877">
        <w:rPr>
          <w:rFonts w:ascii="Times New Roman" w:hAnsi="Times New Roman" w:cs="Times New Roman"/>
          <w:sz w:val="24"/>
          <w:szCs w:val="24"/>
        </w:rPr>
        <w:t>Award</w:t>
      </w:r>
      <w:proofErr w:type="spellEnd"/>
      <w:r w:rsidR="006A7CFD" w:rsidRPr="00084877">
        <w:rPr>
          <w:rFonts w:ascii="Times New Roman" w:hAnsi="Times New Roman" w:cs="Times New Roman"/>
          <w:sz w:val="24"/>
          <w:szCs w:val="24"/>
        </w:rPr>
        <w:t xml:space="preserve"> </w:t>
      </w:r>
      <w:proofErr w:type="spellStart"/>
      <w:r w:rsidR="006A7CFD" w:rsidRPr="00084877">
        <w:rPr>
          <w:rFonts w:ascii="Times New Roman" w:hAnsi="Times New Roman" w:cs="Times New Roman"/>
          <w:sz w:val="24"/>
          <w:szCs w:val="24"/>
        </w:rPr>
        <w:t>for</w:t>
      </w:r>
      <w:proofErr w:type="spellEnd"/>
      <w:r w:rsidR="006A7CFD" w:rsidRPr="00084877">
        <w:rPr>
          <w:rFonts w:ascii="Times New Roman" w:hAnsi="Times New Roman" w:cs="Times New Roman"/>
          <w:sz w:val="24"/>
          <w:szCs w:val="24"/>
        </w:rPr>
        <w:t xml:space="preserve"> </w:t>
      </w:r>
      <w:proofErr w:type="spellStart"/>
      <w:r w:rsidR="006A7CFD" w:rsidRPr="00084877">
        <w:rPr>
          <w:rFonts w:ascii="Times New Roman" w:hAnsi="Times New Roman" w:cs="Times New Roman"/>
          <w:sz w:val="24"/>
          <w:szCs w:val="24"/>
        </w:rPr>
        <w:t>Positive</w:t>
      </w:r>
      <w:proofErr w:type="spellEnd"/>
      <w:r w:rsidR="006A7CFD" w:rsidRPr="00084877">
        <w:rPr>
          <w:rFonts w:ascii="Times New Roman" w:hAnsi="Times New Roman" w:cs="Times New Roman"/>
          <w:sz w:val="24"/>
          <w:szCs w:val="24"/>
        </w:rPr>
        <w:t xml:space="preserve"> </w:t>
      </w:r>
      <w:proofErr w:type="spellStart"/>
      <w:r w:rsidR="006A7CFD" w:rsidRPr="00084877">
        <w:rPr>
          <w:rFonts w:ascii="Times New Roman" w:hAnsi="Times New Roman" w:cs="Times New Roman"/>
          <w:sz w:val="24"/>
          <w:szCs w:val="24"/>
        </w:rPr>
        <w:t>Change</w:t>
      </w:r>
      <w:proofErr w:type="spellEnd"/>
      <w:r w:rsidR="006A7CFD" w:rsidRPr="00084877">
        <w:rPr>
          <w:rFonts w:ascii="Times New Roman" w:hAnsi="Times New Roman" w:cs="Times New Roman"/>
          <w:sz w:val="24"/>
          <w:szCs w:val="24"/>
        </w:rPr>
        <w:t>“) už socialines iniciatyvas, kuriančias saugesnę psichologinę aplinką teismo proceso dalyviams.</w:t>
      </w:r>
    </w:p>
    <w:p w:rsidR="00903CE8" w:rsidRPr="00084877" w:rsidRDefault="00903CE8" w:rsidP="00084877">
      <w:pPr>
        <w:jc w:val="both"/>
        <w:rPr>
          <w:rFonts w:ascii="Times New Roman" w:hAnsi="Times New Roman" w:cs="Times New Roman"/>
          <w:sz w:val="24"/>
          <w:szCs w:val="24"/>
        </w:rPr>
      </w:pPr>
      <w:r w:rsidRPr="00084877">
        <w:rPr>
          <w:rFonts w:ascii="Times New Roman" w:hAnsi="Times New Roman" w:cs="Times New Roman"/>
          <w:i/>
          <w:sz w:val="24"/>
          <w:szCs w:val="24"/>
        </w:rPr>
        <w:t xml:space="preserve">Teismo Panevėžio rūmai buvo akredituoti dalyvauti </w:t>
      </w:r>
      <w:r w:rsidR="00DC252C" w:rsidRPr="00084877">
        <w:rPr>
          <w:rFonts w:ascii="Times New Roman" w:hAnsi="Times New Roman" w:cs="Times New Roman"/>
          <w:i/>
          <w:sz w:val="24"/>
          <w:szCs w:val="24"/>
        </w:rPr>
        <w:t xml:space="preserve">Jaunimo reikalų departamento prie </w:t>
      </w:r>
      <w:r w:rsidRPr="00084877">
        <w:rPr>
          <w:rFonts w:ascii="Times New Roman" w:hAnsi="Times New Roman" w:cs="Times New Roman"/>
          <w:i/>
          <w:sz w:val="24"/>
          <w:szCs w:val="24"/>
        </w:rPr>
        <w:t xml:space="preserve">Socialinės apsaugos ir darbo ministerijos bei </w:t>
      </w:r>
      <w:r w:rsidR="00DC252C" w:rsidRPr="00084877">
        <w:rPr>
          <w:rFonts w:ascii="Times New Roman" w:hAnsi="Times New Roman" w:cs="Times New Roman"/>
          <w:i/>
          <w:sz w:val="24"/>
          <w:szCs w:val="24"/>
        </w:rPr>
        <w:t>Darbo biržos projekte „</w:t>
      </w:r>
      <w:r w:rsidRPr="00084877">
        <w:rPr>
          <w:rFonts w:ascii="Times New Roman" w:hAnsi="Times New Roman" w:cs="Times New Roman"/>
          <w:i/>
          <w:sz w:val="24"/>
          <w:szCs w:val="24"/>
        </w:rPr>
        <w:t>Atrask save“</w:t>
      </w:r>
      <w:r w:rsidR="00DC252C" w:rsidRPr="00084877">
        <w:rPr>
          <w:rFonts w:ascii="Times New Roman" w:hAnsi="Times New Roman" w:cs="Times New Roman"/>
          <w:i/>
          <w:sz w:val="24"/>
          <w:szCs w:val="24"/>
        </w:rPr>
        <w:t>,</w:t>
      </w:r>
      <w:r w:rsidR="00DC252C" w:rsidRPr="00084877">
        <w:rPr>
          <w:rFonts w:ascii="Times New Roman" w:hAnsi="Times New Roman" w:cs="Times New Roman"/>
          <w:sz w:val="24"/>
          <w:szCs w:val="24"/>
        </w:rPr>
        <w:t xml:space="preserve"> kuriuo skatinamas nedirbančio ir nesimokančio  jaunimo užimtumas. Dvi projekto dalyvės </w:t>
      </w:r>
      <w:r w:rsidR="00842246">
        <w:rPr>
          <w:rFonts w:ascii="Times New Roman" w:hAnsi="Times New Roman" w:cs="Times New Roman"/>
          <w:sz w:val="24"/>
          <w:szCs w:val="24"/>
        </w:rPr>
        <w:t>–</w:t>
      </w:r>
      <w:r w:rsidR="00DC252C" w:rsidRPr="00084877">
        <w:rPr>
          <w:rFonts w:ascii="Times New Roman" w:hAnsi="Times New Roman" w:cs="Times New Roman"/>
          <w:sz w:val="24"/>
          <w:szCs w:val="24"/>
        </w:rPr>
        <w:t xml:space="preserve"> Augmina ir Roberta </w:t>
      </w:r>
      <w:r w:rsidR="00842246">
        <w:rPr>
          <w:rFonts w:ascii="Times New Roman" w:hAnsi="Times New Roman" w:cs="Times New Roman"/>
          <w:sz w:val="24"/>
          <w:szCs w:val="24"/>
        </w:rPr>
        <w:t>–</w:t>
      </w:r>
      <w:r w:rsidR="00DC252C" w:rsidRPr="00084877">
        <w:rPr>
          <w:rFonts w:ascii="Times New Roman" w:hAnsi="Times New Roman" w:cs="Times New Roman"/>
          <w:sz w:val="24"/>
          <w:szCs w:val="24"/>
        </w:rPr>
        <w:t xml:space="preserve"> savanoriavo teisme po mėnesį</w:t>
      </w:r>
      <w:r w:rsidR="00084877" w:rsidRPr="00084877">
        <w:rPr>
          <w:rFonts w:ascii="Times New Roman" w:hAnsi="Times New Roman" w:cs="Times New Roman"/>
          <w:sz w:val="24"/>
          <w:szCs w:val="24"/>
        </w:rPr>
        <w:t>, t. y. apie 160 val.</w:t>
      </w:r>
      <w:r w:rsidR="00DC252C" w:rsidRPr="00084877">
        <w:rPr>
          <w:rFonts w:ascii="Times New Roman" w:hAnsi="Times New Roman" w:cs="Times New Roman"/>
          <w:sz w:val="24"/>
          <w:szCs w:val="24"/>
        </w:rPr>
        <w:t xml:space="preserve"> </w:t>
      </w:r>
      <w:r w:rsidR="00084877" w:rsidRPr="00084877">
        <w:rPr>
          <w:rFonts w:ascii="Times New Roman" w:hAnsi="Times New Roman" w:cs="Times New Roman"/>
          <w:sz w:val="24"/>
          <w:szCs w:val="24"/>
        </w:rPr>
        <w:t xml:space="preserve">Jos </w:t>
      </w:r>
      <w:r w:rsidR="00DC252C" w:rsidRPr="00084877">
        <w:rPr>
          <w:rFonts w:ascii="Times New Roman" w:hAnsi="Times New Roman" w:cs="Times New Roman"/>
          <w:sz w:val="24"/>
          <w:szCs w:val="24"/>
        </w:rPr>
        <w:t xml:space="preserve">padėjo tieks teismo lankytojams, tiek ir teismo darbuotojams. </w:t>
      </w:r>
    </w:p>
    <w:p w:rsidR="00025F45" w:rsidRPr="00084877" w:rsidRDefault="00025F45" w:rsidP="00084877">
      <w:pPr>
        <w:jc w:val="both"/>
        <w:rPr>
          <w:rFonts w:ascii="Times New Roman" w:hAnsi="Times New Roman" w:cs="Times New Roman"/>
          <w:i/>
          <w:sz w:val="24"/>
          <w:szCs w:val="24"/>
        </w:rPr>
      </w:pPr>
      <w:r w:rsidRPr="00084877">
        <w:rPr>
          <w:rFonts w:ascii="Times New Roman" w:hAnsi="Times New Roman" w:cs="Times New Roman"/>
          <w:i/>
          <w:sz w:val="24"/>
          <w:szCs w:val="24"/>
        </w:rPr>
        <w:t xml:space="preserve">Šiemet teisme ypatingas dėmesys skirtas </w:t>
      </w:r>
      <w:r w:rsidR="00084877" w:rsidRPr="00084877">
        <w:rPr>
          <w:rFonts w:ascii="Times New Roman" w:hAnsi="Times New Roman" w:cs="Times New Roman"/>
          <w:i/>
          <w:sz w:val="24"/>
          <w:szCs w:val="24"/>
        </w:rPr>
        <w:t xml:space="preserve">visų teismo rūmų </w:t>
      </w:r>
      <w:r w:rsidRPr="00084877">
        <w:rPr>
          <w:rFonts w:ascii="Times New Roman" w:hAnsi="Times New Roman" w:cs="Times New Roman"/>
          <w:i/>
          <w:sz w:val="24"/>
          <w:szCs w:val="24"/>
        </w:rPr>
        <w:t xml:space="preserve">vidinei komunikacijai ir informacijos </w:t>
      </w:r>
      <w:r w:rsidR="00084877" w:rsidRPr="00084877">
        <w:rPr>
          <w:rFonts w:ascii="Times New Roman" w:hAnsi="Times New Roman" w:cs="Times New Roman"/>
          <w:i/>
          <w:sz w:val="24"/>
          <w:szCs w:val="24"/>
        </w:rPr>
        <w:t xml:space="preserve">sklaidos  </w:t>
      </w:r>
      <w:r w:rsidRPr="00084877">
        <w:rPr>
          <w:rFonts w:ascii="Times New Roman" w:hAnsi="Times New Roman" w:cs="Times New Roman"/>
          <w:i/>
          <w:sz w:val="24"/>
          <w:szCs w:val="24"/>
        </w:rPr>
        <w:t>sistemos sukūrimui.</w:t>
      </w:r>
    </w:p>
    <w:p w:rsidR="006A7CFD" w:rsidRPr="00084877" w:rsidRDefault="00025F45" w:rsidP="00084877">
      <w:pPr>
        <w:jc w:val="both"/>
        <w:rPr>
          <w:rFonts w:ascii="Times New Roman" w:hAnsi="Times New Roman" w:cs="Times New Roman"/>
          <w:sz w:val="24"/>
          <w:szCs w:val="24"/>
        </w:rPr>
      </w:pPr>
      <w:r w:rsidRPr="00842246">
        <w:rPr>
          <w:rFonts w:ascii="Times New Roman" w:hAnsi="Times New Roman" w:cs="Times New Roman"/>
          <w:i/>
          <w:sz w:val="24"/>
          <w:szCs w:val="24"/>
        </w:rPr>
        <w:t>Atnaujintas ir išplėtotas teismo intraneto puslapis</w:t>
      </w:r>
      <w:r w:rsidRPr="00084877">
        <w:rPr>
          <w:rFonts w:ascii="Times New Roman" w:hAnsi="Times New Roman" w:cs="Times New Roman"/>
          <w:sz w:val="24"/>
          <w:szCs w:val="24"/>
        </w:rPr>
        <w:t xml:space="preserve">, kurį gali matyti visų rūmų darbuotojai. Intranete skelbiamos ne tik naujienos apie teismo veiklą, darbuotojus, bet ir dokumentai, tvarkos, taisyklės, spaudos apžvalgos. Čia per metus paskelbta apie 180  įvairių pranešimų, iš jų 150 naujienų apie teismo veiklą, sveikinimų, informacijos apie renginius, spaudos apžvalgų bei 29 teismo dokumentai, tvarkos, taisyklės. </w:t>
      </w:r>
    </w:p>
    <w:p w:rsidR="00487D12" w:rsidRPr="00084877" w:rsidRDefault="00440AC1" w:rsidP="00084877">
      <w:pPr>
        <w:jc w:val="both"/>
        <w:rPr>
          <w:rFonts w:ascii="Times New Roman" w:hAnsi="Times New Roman" w:cs="Times New Roman"/>
          <w:sz w:val="24"/>
          <w:szCs w:val="24"/>
        </w:rPr>
      </w:pPr>
      <w:r>
        <w:rPr>
          <w:rFonts w:ascii="Times New Roman" w:hAnsi="Times New Roman" w:cs="Times New Roman"/>
          <w:i/>
          <w:noProof/>
          <w:sz w:val="24"/>
          <w:szCs w:val="24"/>
        </w:rPr>
        <w:drawing>
          <wp:anchor distT="0" distB="0" distL="114300" distR="114300" simplePos="0" relativeHeight="251673600" behindDoc="0" locked="0" layoutInCell="1" allowOverlap="1">
            <wp:simplePos x="0" y="0"/>
            <wp:positionH relativeFrom="margin">
              <wp:align>right</wp:align>
            </wp:positionH>
            <wp:positionV relativeFrom="margin">
              <wp:posOffset>5796915</wp:posOffset>
            </wp:positionV>
            <wp:extent cx="3100705" cy="2324735"/>
            <wp:effectExtent l="0" t="0" r="4445" b="0"/>
            <wp:wrapSquare wrapText="bothSides"/>
            <wp:docPr id="30" name="Paveikslėlis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20181106_113234.jpg"/>
                    <pic:cNvPicPr/>
                  </pic:nvPicPr>
                  <pic:blipFill>
                    <a:blip r:embed="rId54" cstate="print">
                      <a:extLst>
                        <a:ext uri="{28A0092B-C50C-407E-A947-70E740481C1C}">
                          <a14:useLocalDpi xmlns:a14="http://schemas.microsoft.com/office/drawing/2010/main" val="0"/>
                        </a:ext>
                      </a:extLst>
                    </a:blip>
                    <a:stretch>
                      <a:fillRect/>
                    </a:stretch>
                  </pic:blipFill>
                  <pic:spPr>
                    <a:xfrm>
                      <a:off x="0" y="0"/>
                      <a:ext cx="3100705" cy="2324735"/>
                    </a:xfrm>
                    <a:prstGeom prst="rect">
                      <a:avLst/>
                    </a:prstGeom>
                  </pic:spPr>
                </pic:pic>
              </a:graphicData>
            </a:graphic>
            <wp14:sizeRelH relativeFrom="margin">
              <wp14:pctWidth>0</wp14:pctWidth>
            </wp14:sizeRelH>
            <wp14:sizeRelV relativeFrom="margin">
              <wp14:pctHeight>0</wp14:pctHeight>
            </wp14:sizeRelV>
          </wp:anchor>
        </w:drawing>
      </w:r>
      <w:r w:rsidR="00245799" w:rsidRPr="00084877">
        <w:rPr>
          <w:rFonts w:ascii="Times New Roman" w:hAnsi="Times New Roman" w:cs="Times New Roman"/>
          <w:i/>
          <w:sz w:val="24"/>
          <w:szCs w:val="24"/>
        </w:rPr>
        <w:t>Siekiant supažindinti visų rūmų darbuotojus ir skatinti bendravimą ir bendradarbiavimą organizuoti renginiai teismo bendruomenei</w:t>
      </w:r>
      <w:r w:rsidR="00245799" w:rsidRPr="00084877">
        <w:rPr>
          <w:rFonts w:ascii="Times New Roman" w:hAnsi="Times New Roman" w:cs="Times New Roman"/>
          <w:sz w:val="24"/>
          <w:szCs w:val="24"/>
        </w:rPr>
        <w:t xml:space="preserve">. </w:t>
      </w:r>
      <w:r w:rsidR="00025F45" w:rsidRPr="00084877">
        <w:rPr>
          <w:rFonts w:ascii="Times New Roman" w:hAnsi="Times New Roman" w:cs="Times New Roman"/>
          <w:sz w:val="24"/>
          <w:szCs w:val="24"/>
        </w:rPr>
        <w:t xml:space="preserve">Darbuotojai buvo pakviesti dalyvauti ir jau aukščiau išvardintuose visuomenei skirtuose renginiuose. </w:t>
      </w:r>
      <w:r w:rsidR="00245799" w:rsidRPr="00084877">
        <w:rPr>
          <w:rFonts w:ascii="Times New Roman" w:hAnsi="Times New Roman" w:cs="Times New Roman"/>
          <w:sz w:val="24"/>
          <w:szCs w:val="24"/>
        </w:rPr>
        <w:t>Vykdant</w:t>
      </w:r>
      <w:r w:rsidR="00025F45" w:rsidRPr="00084877">
        <w:rPr>
          <w:rFonts w:ascii="Times New Roman" w:hAnsi="Times New Roman" w:cs="Times New Roman"/>
          <w:sz w:val="24"/>
          <w:szCs w:val="24"/>
        </w:rPr>
        <w:t xml:space="preserve"> bendrą teismų vidinės komunikacijos projektą „Rūmai pas rūmus“, organizuotos dvi pažintinės išvykos</w:t>
      </w:r>
      <w:r w:rsidR="00842246">
        <w:rPr>
          <w:rFonts w:ascii="Times New Roman" w:hAnsi="Times New Roman" w:cs="Times New Roman"/>
          <w:sz w:val="24"/>
          <w:szCs w:val="24"/>
        </w:rPr>
        <w:t>: b</w:t>
      </w:r>
      <w:r w:rsidR="00245799" w:rsidRPr="00084877">
        <w:rPr>
          <w:rFonts w:ascii="Times New Roman" w:hAnsi="Times New Roman" w:cs="Times New Roman"/>
          <w:sz w:val="24"/>
          <w:szCs w:val="24"/>
        </w:rPr>
        <w:t xml:space="preserve">irželio 6 d. </w:t>
      </w:r>
      <w:r w:rsidR="00842246">
        <w:rPr>
          <w:rFonts w:ascii="Times New Roman" w:hAnsi="Times New Roman" w:cs="Times New Roman"/>
          <w:sz w:val="24"/>
          <w:szCs w:val="24"/>
        </w:rPr>
        <w:t xml:space="preserve">– </w:t>
      </w:r>
      <w:r w:rsidR="00245799" w:rsidRPr="00084877">
        <w:rPr>
          <w:rFonts w:ascii="Times New Roman" w:hAnsi="Times New Roman" w:cs="Times New Roman"/>
          <w:sz w:val="24"/>
          <w:szCs w:val="24"/>
        </w:rPr>
        <w:t>teismo vadovų ir atstovų vizitas į Vilniaus miesto apylinkės teismą, kur pasikeista darbo patirtimi</w:t>
      </w:r>
      <w:r w:rsidR="00842246">
        <w:rPr>
          <w:rFonts w:ascii="Times New Roman" w:hAnsi="Times New Roman" w:cs="Times New Roman"/>
          <w:sz w:val="24"/>
          <w:szCs w:val="24"/>
        </w:rPr>
        <w:t xml:space="preserve"> ir</w:t>
      </w:r>
      <w:r w:rsidR="00E31A9D" w:rsidRPr="00084877">
        <w:rPr>
          <w:rFonts w:ascii="Times New Roman" w:hAnsi="Times New Roman" w:cs="Times New Roman"/>
          <w:sz w:val="24"/>
          <w:szCs w:val="24"/>
        </w:rPr>
        <w:t xml:space="preserve"> </w:t>
      </w:r>
      <w:r w:rsidR="00842246">
        <w:rPr>
          <w:rFonts w:ascii="Times New Roman" w:hAnsi="Times New Roman" w:cs="Times New Roman"/>
          <w:sz w:val="24"/>
          <w:szCs w:val="24"/>
        </w:rPr>
        <w:t>s</w:t>
      </w:r>
      <w:r w:rsidR="00245799" w:rsidRPr="00084877">
        <w:rPr>
          <w:rFonts w:ascii="Times New Roman" w:hAnsi="Times New Roman" w:cs="Times New Roman"/>
          <w:sz w:val="24"/>
          <w:szCs w:val="24"/>
        </w:rPr>
        <w:t xml:space="preserve">palio 6 d. </w:t>
      </w:r>
      <w:r w:rsidR="00842246">
        <w:rPr>
          <w:rFonts w:ascii="Times New Roman" w:hAnsi="Times New Roman" w:cs="Times New Roman"/>
          <w:sz w:val="24"/>
          <w:szCs w:val="24"/>
        </w:rPr>
        <w:t xml:space="preserve">– </w:t>
      </w:r>
      <w:r w:rsidR="00E31A9D" w:rsidRPr="00084877">
        <w:rPr>
          <w:rFonts w:ascii="Times New Roman" w:hAnsi="Times New Roman" w:cs="Times New Roman"/>
          <w:sz w:val="24"/>
          <w:szCs w:val="24"/>
        </w:rPr>
        <w:t>visų darbuotojų</w:t>
      </w:r>
      <w:r w:rsidR="00245799" w:rsidRPr="00084877">
        <w:rPr>
          <w:rFonts w:ascii="Times New Roman" w:hAnsi="Times New Roman" w:cs="Times New Roman"/>
          <w:sz w:val="24"/>
          <w:szCs w:val="24"/>
        </w:rPr>
        <w:t xml:space="preserve"> vizitas į Rokiškio rūmus, stiprinti teismo darbuotojų bendravimą ir bendradarbiavimą. Kovo 11-osios proga teismų darbuotojams ir jų šeimų nariams </w:t>
      </w:r>
      <w:r w:rsidR="00245799" w:rsidRPr="00084877">
        <w:rPr>
          <w:rFonts w:ascii="Times New Roman" w:hAnsi="Times New Roman" w:cs="Times New Roman"/>
          <w:sz w:val="24"/>
          <w:szCs w:val="24"/>
        </w:rPr>
        <w:lastRenderedPageBreak/>
        <w:t xml:space="preserve">organizuota išvyka į Prezidentūrą, Valdovų rūmus, Signatarų namus. </w:t>
      </w:r>
      <w:r w:rsidR="00450390">
        <w:rPr>
          <w:rFonts w:ascii="Times New Roman" w:hAnsi="Times New Roman" w:cs="Times New Roman"/>
          <w:sz w:val="24"/>
          <w:szCs w:val="24"/>
        </w:rPr>
        <w:t>Gruodį t</w:t>
      </w:r>
      <w:r w:rsidR="00245799" w:rsidRPr="00084877">
        <w:rPr>
          <w:rFonts w:ascii="Times New Roman" w:hAnsi="Times New Roman" w:cs="Times New Roman"/>
          <w:sz w:val="24"/>
          <w:szCs w:val="24"/>
        </w:rPr>
        <w:t>eismų darbuotojams organizuota Teismų dien</w:t>
      </w:r>
      <w:r w:rsidR="00E31A9D" w:rsidRPr="00084877">
        <w:rPr>
          <w:rFonts w:ascii="Times New Roman" w:hAnsi="Times New Roman" w:cs="Times New Roman"/>
          <w:sz w:val="24"/>
          <w:szCs w:val="24"/>
        </w:rPr>
        <w:t>a</w:t>
      </w:r>
      <w:r w:rsidR="00245799" w:rsidRPr="00084877">
        <w:rPr>
          <w:rFonts w:ascii="Times New Roman" w:hAnsi="Times New Roman" w:cs="Times New Roman"/>
          <w:sz w:val="24"/>
          <w:szCs w:val="24"/>
        </w:rPr>
        <w:t>, Teismų 100-me</w:t>
      </w:r>
      <w:r w:rsidR="00E31A9D" w:rsidRPr="00084877">
        <w:rPr>
          <w:rFonts w:ascii="Times New Roman" w:hAnsi="Times New Roman" w:cs="Times New Roman"/>
          <w:sz w:val="24"/>
          <w:szCs w:val="24"/>
        </w:rPr>
        <w:t>tis</w:t>
      </w:r>
      <w:r w:rsidR="00245799" w:rsidRPr="00084877">
        <w:rPr>
          <w:rFonts w:ascii="Times New Roman" w:hAnsi="Times New Roman" w:cs="Times New Roman"/>
          <w:sz w:val="24"/>
          <w:szCs w:val="24"/>
        </w:rPr>
        <w:t xml:space="preserve"> </w:t>
      </w:r>
      <w:r w:rsidR="00E31A9D" w:rsidRPr="00084877">
        <w:rPr>
          <w:rFonts w:ascii="Times New Roman" w:hAnsi="Times New Roman" w:cs="Times New Roman"/>
          <w:sz w:val="24"/>
          <w:szCs w:val="24"/>
        </w:rPr>
        <w:t>ir Kalėdų šventė</w:t>
      </w:r>
      <w:r w:rsidR="00245799" w:rsidRPr="00084877">
        <w:rPr>
          <w:rFonts w:ascii="Times New Roman" w:hAnsi="Times New Roman" w:cs="Times New Roman"/>
          <w:sz w:val="24"/>
          <w:szCs w:val="24"/>
        </w:rPr>
        <w:t xml:space="preserve">, o teismo darbuotojų vaikams – Kalėdinis spektaklis, kuriame pakviesti dalyvauti </w:t>
      </w:r>
      <w:r w:rsidR="00487D12" w:rsidRPr="00084877">
        <w:rPr>
          <w:rFonts w:ascii="Times New Roman" w:hAnsi="Times New Roman" w:cs="Times New Roman"/>
          <w:sz w:val="24"/>
          <w:szCs w:val="24"/>
        </w:rPr>
        <w:t>ir agentūros „SOS vaikai“ vaika</w:t>
      </w:r>
      <w:r w:rsidR="00245799" w:rsidRPr="00084877">
        <w:rPr>
          <w:rFonts w:ascii="Times New Roman" w:hAnsi="Times New Roman" w:cs="Times New Roman"/>
          <w:sz w:val="24"/>
          <w:szCs w:val="24"/>
        </w:rPr>
        <w:t>i.</w:t>
      </w:r>
      <w:r w:rsidR="00487D12" w:rsidRPr="00084877">
        <w:rPr>
          <w:rFonts w:ascii="Times New Roman" w:hAnsi="Times New Roman" w:cs="Times New Roman"/>
          <w:sz w:val="24"/>
          <w:szCs w:val="24"/>
        </w:rPr>
        <w:t xml:space="preserve"> </w:t>
      </w:r>
    </w:p>
    <w:p w:rsidR="007517BF" w:rsidRDefault="00125C20" w:rsidP="00084877">
      <w:pPr>
        <w:jc w:val="both"/>
        <w:rPr>
          <w:rFonts w:ascii="Times New Roman" w:hAnsi="Times New Roman" w:cs="Times New Roman"/>
          <w:sz w:val="24"/>
          <w:szCs w:val="24"/>
        </w:rPr>
      </w:pPr>
      <w:r>
        <w:rPr>
          <w:rFonts w:ascii="Times New Roman" w:hAnsi="Times New Roman" w:cs="Times New Roman"/>
          <w:noProof/>
          <w:sz w:val="24"/>
          <w:szCs w:val="24"/>
        </w:rPr>
        <w:t xml:space="preserve">  </w:t>
      </w:r>
      <w:r>
        <w:rPr>
          <w:rFonts w:ascii="Times New Roman" w:hAnsi="Times New Roman" w:cs="Times New Roman"/>
          <w:noProof/>
          <w:sz w:val="24"/>
          <w:szCs w:val="24"/>
        </w:rPr>
        <w:drawing>
          <wp:inline distT="0" distB="0" distL="0" distR="0">
            <wp:extent cx="2750185" cy="3667009"/>
            <wp:effectExtent l="0" t="0" r="0" b="0"/>
            <wp:docPr id="31" name="Paveikslėlis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20181212_184044m.jpg"/>
                    <pic:cNvPicPr/>
                  </pic:nvPicPr>
                  <pic:blipFill>
                    <a:blip r:embed="rId55" cstate="print">
                      <a:extLst>
                        <a:ext uri="{28A0092B-C50C-407E-A947-70E740481C1C}">
                          <a14:useLocalDpi xmlns:a14="http://schemas.microsoft.com/office/drawing/2010/main" val="0"/>
                        </a:ext>
                      </a:extLst>
                    </a:blip>
                    <a:stretch>
                      <a:fillRect/>
                    </a:stretch>
                  </pic:blipFill>
                  <pic:spPr>
                    <a:xfrm>
                      <a:off x="0" y="0"/>
                      <a:ext cx="2791652" cy="3722300"/>
                    </a:xfrm>
                    <a:prstGeom prst="rect">
                      <a:avLst/>
                    </a:prstGeom>
                  </pic:spPr>
                </pic:pic>
              </a:graphicData>
            </a:graphic>
          </wp:inline>
        </w:drawing>
      </w:r>
      <w:r>
        <w:rPr>
          <w:rFonts w:ascii="Times New Roman" w:hAnsi="Times New Roman" w:cs="Times New Roman"/>
          <w:noProof/>
          <w:sz w:val="24"/>
          <w:szCs w:val="24"/>
        </w:rPr>
        <w:t xml:space="preserve"> </w:t>
      </w:r>
      <w:r>
        <w:rPr>
          <w:rFonts w:ascii="Times New Roman" w:hAnsi="Times New Roman" w:cs="Times New Roman"/>
          <w:noProof/>
          <w:sz w:val="24"/>
          <w:szCs w:val="24"/>
        </w:rPr>
        <w:drawing>
          <wp:inline distT="0" distB="0" distL="0" distR="0">
            <wp:extent cx="2691130" cy="2018487"/>
            <wp:effectExtent l="0" t="0" r="0" b="1270"/>
            <wp:docPr id="128" name="Paveikslėlis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20181216_165645m.jpg"/>
                    <pic:cNvPicPr/>
                  </pic:nvPicPr>
                  <pic:blipFill>
                    <a:blip r:embed="rId56" cstate="print">
                      <a:extLst>
                        <a:ext uri="{28A0092B-C50C-407E-A947-70E740481C1C}">
                          <a14:useLocalDpi xmlns:a14="http://schemas.microsoft.com/office/drawing/2010/main" val="0"/>
                        </a:ext>
                      </a:extLst>
                    </a:blip>
                    <a:stretch>
                      <a:fillRect/>
                    </a:stretch>
                  </pic:blipFill>
                  <pic:spPr>
                    <a:xfrm>
                      <a:off x="0" y="0"/>
                      <a:ext cx="2701094" cy="2025961"/>
                    </a:xfrm>
                    <a:prstGeom prst="rect">
                      <a:avLst/>
                    </a:prstGeom>
                  </pic:spPr>
                </pic:pic>
              </a:graphicData>
            </a:graphic>
          </wp:inline>
        </w:drawing>
      </w:r>
    </w:p>
    <w:p w:rsidR="00FA74FB" w:rsidRDefault="007517BF" w:rsidP="00084877">
      <w:pPr>
        <w:jc w:val="both"/>
        <w:rPr>
          <w:rFonts w:ascii="Times New Roman" w:hAnsi="Times New Roman" w:cs="Times New Roman"/>
          <w:sz w:val="24"/>
          <w:szCs w:val="24"/>
        </w:rPr>
      </w:pPr>
      <w:r>
        <w:rPr>
          <w:rFonts w:ascii="Times New Roman" w:hAnsi="Times New Roman" w:cs="Times New Roman"/>
          <w:sz w:val="24"/>
          <w:szCs w:val="24"/>
        </w:rPr>
        <w:t>T</w:t>
      </w:r>
      <w:r w:rsidR="00E31A9D" w:rsidRPr="00084877">
        <w:rPr>
          <w:rFonts w:ascii="Times New Roman" w:hAnsi="Times New Roman" w:cs="Times New Roman"/>
          <w:sz w:val="24"/>
          <w:szCs w:val="24"/>
        </w:rPr>
        <w:t xml:space="preserve">eismo darbuotojai </w:t>
      </w:r>
      <w:r w:rsidR="00450390" w:rsidRPr="00084877">
        <w:rPr>
          <w:rFonts w:ascii="Times New Roman" w:hAnsi="Times New Roman" w:cs="Times New Roman"/>
          <w:sz w:val="24"/>
          <w:szCs w:val="24"/>
        </w:rPr>
        <w:t xml:space="preserve">pasveikinti </w:t>
      </w:r>
      <w:r w:rsidR="00E31A9D" w:rsidRPr="00084877">
        <w:rPr>
          <w:rFonts w:ascii="Times New Roman" w:hAnsi="Times New Roman" w:cs="Times New Roman"/>
          <w:sz w:val="24"/>
          <w:szCs w:val="24"/>
        </w:rPr>
        <w:t>jubiliej</w:t>
      </w:r>
      <w:r w:rsidR="00450390">
        <w:rPr>
          <w:rFonts w:ascii="Times New Roman" w:hAnsi="Times New Roman" w:cs="Times New Roman"/>
          <w:sz w:val="24"/>
          <w:szCs w:val="24"/>
        </w:rPr>
        <w:t>ų progomis</w:t>
      </w:r>
      <w:r w:rsidR="00E31A9D" w:rsidRPr="00084877">
        <w:rPr>
          <w:rFonts w:ascii="Times New Roman" w:hAnsi="Times New Roman" w:cs="Times New Roman"/>
          <w:sz w:val="24"/>
          <w:szCs w:val="24"/>
        </w:rPr>
        <w:t xml:space="preserve">. </w:t>
      </w:r>
      <w:r w:rsidR="00450390">
        <w:rPr>
          <w:rFonts w:ascii="Times New Roman" w:hAnsi="Times New Roman" w:cs="Times New Roman"/>
          <w:sz w:val="24"/>
          <w:szCs w:val="24"/>
        </w:rPr>
        <w:t>Naujai paskirti teisėjai bei vadovaujantys darbuotojai pasveikinti ir pristatyti darbuotojų susitikimuose. Teismo vadovai o</w:t>
      </w:r>
      <w:r w:rsidR="00E31A9D" w:rsidRPr="00084877">
        <w:rPr>
          <w:rFonts w:ascii="Times New Roman" w:hAnsi="Times New Roman" w:cs="Times New Roman"/>
          <w:sz w:val="24"/>
          <w:szCs w:val="24"/>
        </w:rPr>
        <w:t>rganiz</w:t>
      </w:r>
      <w:r w:rsidR="00450390">
        <w:rPr>
          <w:rFonts w:ascii="Times New Roman" w:hAnsi="Times New Roman" w:cs="Times New Roman"/>
          <w:sz w:val="24"/>
          <w:szCs w:val="24"/>
        </w:rPr>
        <w:t>avo</w:t>
      </w:r>
      <w:r w:rsidR="00E31A9D" w:rsidRPr="00084877">
        <w:rPr>
          <w:rFonts w:ascii="Times New Roman" w:hAnsi="Times New Roman" w:cs="Times New Roman"/>
          <w:sz w:val="24"/>
          <w:szCs w:val="24"/>
        </w:rPr>
        <w:t xml:space="preserve"> darbuotojų grupių pasitarim</w:t>
      </w:r>
      <w:r w:rsidR="00450390">
        <w:rPr>
          <w:rFonts w:ascii="Times New Roman" w:hAnsi="Times New Roman" w:cs="Times New Roman"/>
          <w:sz w:val="24"/>
          <w:szCs w:val="24"/>
        </w:rPr>
        <w:t>us</w:t>
      </w:r>
      <w:r w:rsidR="00E31A9D" w:rsidRPr="00084877">
        <w:rPr>
          <w:rFonts w:ascii="Times New Roman" w:hAnsi="Times New Roman" w:cs="Times New Roman"/>
          <w:sz w:val="24"/>
          <w:szCs w:val="24"/>
        </w:rPr>
        <w:t xml:space="preserve"> darbo klausima</w:t>
      </w:r>
      <w:r w:rsidR="00450390">
        <w:rPr>
          <w:rFonts w:ascii="Times New Roman" w:hAnsi="Times New Roman" w:cs="Times New Roman"/>
          <w:sz w:val="24"/>
          <w:szCs w:val="24"/>
        </w:rPr>
        <w:t>is</w:t>
      </w:r>
      <w:r w:rsidR="00E31A9D" w:rsidRPr="00084877">
        <w:rPr>
          <w:rFonts w:ascii="Times New Roman" w:hAnsi="Times New Roman" w:cs="Times New Roman"/>
          <w:sz w:val="24"/>
          <w:szCs w:val="24"/>
        </w:rPr>
        <w:t>, trump</w:t>
      </w:r>
      <w:r w:rsidR="00450390">
        <w:rPr>
          <w:rFonts w:ascii="Times New Roman" w:hAnsi="Times New Roman" w:cs="Times New Roman"/>
          <w:sz w:val="24"/>
          <w:szCs w:val="24"/>
        </w:rPr>
        <w:t>us</w:t>
      </w:r>
      <w:r w:rsidR="00E31A9D" w:rsidRPr="00084877">
        <w:rPr>
          <w:rFonts w:ascii="Times New Roman" w:hAnsi="Times New Roman" w:cs="Times New Roman"/>
          <w:sz w:val="24"/>
          <w:szCs w:val="24"/>
        </w:rPr>
        <w:t xml:space="preserve"> teismo aktyvo pokalbi</w:t>
      </w:r>
      <w:r w:rsidR="00450390">
        <w:rPr>
          <w:rFonts w:ascii="Times New Roman" w:hAnsi="Times New Roman" w:cs="Times New Roman"/>
          <w:sz w:val="24"/>
          <w:szCs w:val="24"/>
        </w:rPr>
        <w:t>us</w:t>
      </w:r>
      <w:r w:rsidR="00E31A9D" w:rsidRPr="00084877">
        <w:rPr>
          <w:rFonts w:ascii="Times New Roman" w:hAnsi="Times New Roman" w:cs="Times New Roman"/>
          <w:sz w:val="24"/>
          <w:szCs w:val="24"/>
        </w:rPr>
        <w:t xml:space="preserve"> prie kavos puodelio.</w:t>
      </w:r>
      <w:r w:rsidR="00FA74FB" w:rsidRPr="00084877">
        <w:rPr>
          <w:rFonts w:ascii="Times New Roman" w:hAnsi="Times New Roman" w:cs="Times New Roman"/>
          <w:sz w:val="24"/>
          <w:szCs w:val="24"/>
        </w:rPr>
        <w:t xml:space="preserve"> </w:t>
      </w:r>
    </w:p>
    <w:p w:rsidR="00450390" w:rsidRDefault="00450390" w:rsidP="00084877">
      <w:pPr>
        <w:jc w:val="both"/>
        <w:rPr>
          <w:rFonts w:ascii="Times New Roman" w:hAnsi="Times New Roman" w:cs="Times New Roman"/>
          <w:sz w:val="24"/>
          <w:szCs w:val="24"/>
        </w:rPr>
      </w:pPr>
    </w:p>
    <w:p w:rsidR="00712744" w:rsidRPr="00712744" w:rsidRDefault="00712744" w:rsidP="00712744">
      <w:pPr>
        <w:keepNext/>
        <w:keepLines/>
        <w:pBdr>
          <w:bottom w:val="single" w:sz="4" w:space="1" w:color="4472C4" w:themeColor="accent1"/>
        </w:pBdr>
        <w:spacing w:before="400" w:after="40" w:line="240" w:lineRule="auto"/>
        <w:jc w:val="both"/>
        <w:outlineLvl w:val="0"/>
        <w:rPr>
          <w:rFonts w:asciiTheme="majorHAnsi" w:eastAsiaTheme="majorEastAsia" w:hAnsiTheme="majorHAnsi" w:cstheme="majorBidi"/>
          <w:color w:val="2F5496" w:themeColor="accent1" w:themeShade="BF"/>
          <w:sz w:val="36"/>
          <w:szCs w:val="36"/>
        </w:rPr>
      </w:pPr>
      <w:bookmarkStart w:id="23" w:name="_Toc1550672"/>
      <w:r w:rsidRPr="00712744">
        <w:rPr>
          <w:rFonts w:asciiTheme="majorHAnsi" w:eastAsiaTheme="majorEastAsia" w:hAnsiTheme="majorHAnsi" w:cstheme="majorBidi"/>
          <w:color w:val="2F5496" w:themeColor="accent1" w:themeShade="BF"/>
          <w:sz w:val="36"/>
          <w:szCs w:val="36"/>
        </w:rPr>
        <w:t>Teismo archyvas</w:t>
      </w:r>
      <w:bookmarkEnd w:id="23"/>
    </w:p>
    <w:p w:rsidR="00712744" w:rsidRPr="00712744" w:rsidRDefault="00712744" w:rsidP="00712744">
      <w:pPr>
        <w:jc w:val="both"/>
        <w:rPr>
          <w:rFonts w:ascii="Times New Roman" w:hAnsi="Times New Roman" w:cs="Times New Roman"/>
          <w:sz w:val="24"/>
          <w:szCs w:val="24"/>
        </w:rPr>
      </w:pPr>
    </w:p>
    <w:p w:rsidR="00712744" w:rsidRPr="00712744" w:rsidRDefault="00712744" w:rsidP="00712744">
      <w:pPr>
        <w:jc w:val="both"/>
        <w:rPr>
          <w:rFonts w:ascii="Times New Roman" w:hAnsi="Times New Roman" w:cs="Times New Roman"/>
          <w:sz w:val="24"/>
          <w:szCs w:val="24"/>
        </w:rPr>
      </w:pPr>
      <w:r w:rsidRPr="00712744">
        <w:rPr>
          <w:rFonts w:ascii="Times New Roman" w:hAnsi="Times New Roman" w:cs="Times New Roman"/>
          <w:sz w:val="24"/>
          <w:szCs w:val="24"/>
        </w:rPr>
        <w:t>Panevėžio apylinkės teismo archyvo skyrius Panevėžio rūmuose</w:t>
      </w:r>
      <w:r w:rsidRPr="00712744">
        <w:rPr>
          <w:rFonts w:ascii="Times New Roman" w:hAnsi="Times New Roman" w:cs="Times New Roman"/>
          <w:i/>
          <w:sz w:val="24"/>
          <w:szCs w:val="24"/>
        </w:rPr>
        <w:t xml:space="preserve"> </w:t>
      </w:r>
      <w:r w:rsidRPr="00712744">
        <w:rPr>
          <w:rFonts w:ascii="Times New Roman" w:hAnsi="Times New Roman" w:cs="Times New Roman"/>
          <w:sz w:val="24"/>
          <w:szCs w:val="24"/>
        </w:rPr>
        <w:t xml:space="preserve">2018 metais paruošė nuolatiniam saugojimui: </w:t>
      </w:r>
    </w:p>
    <w:p w:rsidR="00712744" w:rsidRPr="00712744" w:rsidRDefault="00712744" w:rsidP="00712744">
      <w:pPr>
        <w:jc w:val="both"/>
        <w:rPr>
          <w:rFonts w:ascii="Times New Roman" w:hAnsi="Times New Roman" w:cs="Times New Roman"/>
          <w:sz w:val="24"/>
          <w:szCs w:val="24"/>
        </w:rPr>
      </w:pPr>
      <w:r w:rsidRPr="00712744">
        <w:rPr>
          <w:rFonts w:ascii="Times New Roman" w:hAnsi="Times New Roman" w:cs="Times New Roman"/>
          <w:sz w:val="24"/>
          <w:szCs w:val="24"/>
        </w:rPr>
        <w:t xml:space="preserve">Panevėžio rajono liaudies teismo 1972-1989 m. civilines bylas, Panevėžio rajono apylinkės teismo 1990-1992 m. civilines bylas, Panevėžio miesto apylinkės teismo 1992 m. civilines bylas, 2006 metų civilines bylas, 2007 metų baudžiamąsias bylas, 2012 metų administracinių teisės pažeidimų ir teikimų bylas. </w:t>
      </w:r>
    </w:p>
    <w:p w:rsidR="00712744" w:rsidRPr="00712744" w:rsidRDefault="00712744" w:rsidP="00712744">
      <w:pPr>
        <w:jc w:val="both"/>
        <w:rPr>
          <w:rFonts w:ascii="Times New Roman" w:hAnsi="Times New Roman" w:cs="Times New Roman"/>
          <w:sz w:val="24"/>
          <w:szCs w:val="24"/>
        </w:rPr>
      </w:pPr>
      <w:r w:rsidRPr="00712744">
        <w:rPr>
          <w:rFonts w:ascii="Times New Roman" w:hAnsi="Times New Roman" w:cs="Times New Roman"/>
          <w:sz w:val="24"/>
          <w:szCs w:val="24"/>
        </w:rPr>
        <w:t xml:space="preserve">Parengti ir patvirtinti Panevėžio rajono liaudies teismo 1972-1989 m. civilinių bylų, Panevėžio rajono apylinkės teismo 1990-1992 m. civilinių bylų, Panevėžio miesto apylinkės teismo 1992 m. civilinių </w:t>
      </w:r>
      <w:r w:rsidRPr="00712744">
        <w:rPr>
          <w:rFonts w:ascii="Times New Roman" w:hAnsi="Times New Roman" w:cs="Times New Roman"/>
          <w:sz w:val="24"/>
          <w:szCs w:val="24"/>
        </w:rPr>
        <w:lastRenderedPageBreak/>
        <w:t xml:space="preserve">bylų, 2006 metų civilinių bylų, 2007 metų baudžiamųjų bylų, 2012 metų administracinių teisės pažeidimų ir teikimų bylų, kurių saugojimo terminai yra pasibaigę, naikinimo aktai. </w:t>
      </w:r>
    </w:p>
    <w:p w:rsidR="00712744" w:rsidRPr="00712744" w:rsidRDefault="00712744" w:rsidP="00712744">
      <w:pPr>
        <w:jc w:val="both"/>
        <w:rPr>
          <w:rFonts w:ascii="Times New Roman" w:hAnsi="Times New Roman" w:cs="Times New Roman"/>
          <w:sz w:val="24"/>
          <w:szCs w:val="24"/>
        </w:rPr>
      </w:pPr>
      <w:r w:rsidRPr="00712744">
        <w:rPr>
          <w:rFonts w:ascii="Times New Roman" w:hAnsi="Times New Roman" w:cs="Times New Roman"/>
          <w:sz w:val="24"/>
          <w:szCs w:val="24"/>
        </w:rPr>
        <w:t xml:space="preserve">Iš viso 2018 metais archyvo skyriaus Panevėžio rūmuose naikinimui atrinkta 11917 vienetų bylų. </w:t>
      </w:r>
    </w:p>
    <w:p w:rsidR="00712744" w:rsidRPr="00712744" w:rsidRDefault="00712744" w:rsidP="00712744">
      <w:pPr>
        <w:jc w:val="both"/>
        <w:rPr>
          <w:rFonts w:ascii="Times New Roman" w:hAnsi="Times New Roman" w:cs="Times New Roman"/>
          <w:sz w:val="24"/>
          <w:szCs w:val="24"/>
        </w:rPr>
      </w:pPr>
      <w:r w:rsidRPr="00712744">
        <w:rPr>
          <w:rFonts w:ascii="Times New Roman" w:hAnsi="Times New Roman" w:cs="Times New Roman"/>
          <w:sz w:val="24"/>
          <w:szCs w:val="24"/>
        </w:rPr>
        <w:t>Apie į nuolat saugomų bylų apyrašus įtrauktas ir sunaikintas 2007 m. baudžiamąsias  bylas, 2006 m. civilines bylas ir 2012 m. administracinių teisės pažeidimų ir teikimų bylas pažymėta LITEKO sistemoje laikantis Lietuvos Respublikos teismų procesinių dokumentų  tvarkymo ir apskaitos reikalavimų aprašo reikalavimų.</w:t>
      </w:r>
    </w:p>
    <w:p w:rsidR="00712744" w:rsidRPr="00712744" w:rsidRDefault="00712744" w:rsidP="00712744">
      <w:pPr>
        <w:jc w:val="both"/>
        <w:rPr>
          <w:rFonts w:ascii="Times New Roman" w:hAnsi="Times New Roman" w:cs="Times New Roman"/>
          <w:sz w:val="24"/>
          <w:szCs w:val="24"/>
        </w:rPr>
      </w:pPr>
      <w:r w:rsidRPr="00712744">
        <w:rPr>
          <w:rFonts w:ascii="Times New Roman" w:hAnsi="Times New Roman" w:cs="Times New Roman"/>
          <w:sz w:val="24"/>
          <w:szCs w:val="24"/>
        </w:rPr>
        <w:t xml:space="preserve">Archyvo skyrius Panevėžio rūmuose 2018 metais archyviniam saugojimui priėmė 14891 apskaitos vienetų 2016 metais užbaigtų procesinių bylų perduotų teismo Panevėžio rūmų raštinės biuro. </w:t>
      </w:r>
    </w:p>
    <w:p w:rsidR="00712744" w:rsidRPr="00712744" w:rsidRDefault="00712744" w:rsidP="00712744">
      <w:pPr>
        <w:jc w:val="both"/>
        <w:rPr>
          <w:rFonts w:ascii="Times New Roman" w:hAnsi="Times New Roman" w:cs="Times New Roman"/>
          <w:sz w:val="24"/>
          <w:szCs w:val="24"/>
        </w:rPr>
      </w:pPr>
      <w:r w:rsidRPr="00712744">
        <w:rPr>
          <w:rFonts w:ascii="Times New Roman" w:hAnsi="Times New Roman" w:cs="Times New Roman"/>
          <w:sz w:val="24"/>
          <w:szCs w:val="24"/>
        </w:rPr>
        <w:t xml:space="preserve">Panevėžio apylinkės teismo archyvo skyrius Rokiškio rūmuose 2018 metais nuolatiniam saugojimui paruošė: </w:t>
      </w:r>
    </w:p>
    <w:p w:rsidR="00712744" w:rsidRPr="00712744" w:rsidRDefault="00712744" w:rsidP="00712744">
      <w:pPr>
        <w:jc w:val="both"/>
        <w:rPr>
          <w:rFonts w:ascii="Times New Roman" w:hAnsi="Times New Roman" w:cs="Times New Roman"/>
          <w:sz w:val="24"/>
          <w:szCs w:val="24"/>
        </w:rPr>
      </w:pPr>
      <w:r w:rsidRPr="00712744">
        <w:rPr>
          <w:rFonts w:ascii="Times New Roman" w:hAnsi="Times New Roman" w:cs="Times New Roman"/>
          <w:sz w:val="24"/>
          <w:szCs w:val="24"/>
        </w:rPr>
        <w:t xml:space="preserve">Rokiškio rajono apylinkės teismo 2004-2005 metų civilines bylas, 2004-2005 metų baudžiamąsias bylas, 2004-2005 metų nuolat saugomas statistines apskaitos korteles, 2004-2005 metų administracinių teisės pažeidimų bylas. </w:t>
      </w:r>
    </w:p>
    <w:p w:rsidR="00712744" w:rsidRPr="00712744" w:rsidRDefault="00712744" w:rsidP="00712744">
      <w:pPr>
        <w:jc w:val="both"/>
        <w:rPr>
          <w:rFonts w:ascii="Times New Roman" w:hAnsi="Times New Roman" w:cs="Times New Roman"/>
          <w:sz w:val="24"/>
          <w:szCs w:val="24"/>
        </w:rPr>
      </w:pPr>
      <w:r w:rsidRPr="00712744">
        <w:rPr>
          <w:rFonts w:ascii="Times New Roman" w:hAnsi="Times New Roman" w:cs="Times New Roman"/>
          <w:sz w:val="24"/>
          <w:szCs w:val="24"/>
        </w:rPr>
        <w:t>Parengti ir patvirtinti 2004-2005 metų baudžiamųjų, 2004-2005 metų civilinių bylų ilgo saugojimo (50 metų) bylų apyrašai.</w:t>
      </w:r>
    </w:p>
    <w:p w:rsidR="00712744" w:rsidRPr="00712744" w:rsidRDefault="00712744" w:rsidP="00712744">
      <w:pPr>
        <w:jc w:val="both"/>
        <w:rPr>
          <w:rFonts w:ascii="Times New Roman" w:hAnsi="Times New Roman" w:cs="Times New Roman"/>
          <w:sz w:val="24"/>
          <w:szCs w:val="24"/>
        </w:rPr>
      </w:pPr>
      <w:r w:rsidRPr="00712744">
        <w:rPr>
          <w:rFonts w:ascii="Times New Roman" w:hAnsi="Times New Roman" w:cs="Times New Roman"/>
          <w:sz w:val="24"/>
          <w:szCs w:val="24"/>
        </w:rPr>
        <w:t xml:space="preserve">Parengti ir patvirtinti 2004-2005 metų baudžiamųjų, 2004-2005 metų civilinių bylų,  2003-2006 metų administracinių teisės pažeidimų, 2004-2005 metų teikimų, antstolio pareiškimų ir jų nagrinėjimo dokumentų, bylų, kurių saugojimo terminai yra pasibaigę, naikinimo aktai. </w:t>
      </w:r>
    </w:p>
    <w:p w:rsidR="00712744" w:rsidRPr="00712744" w:rsidRDefault="00712744" w:rsidP="00712744">
      <w:pPr>
        <w:jc w:val="both"/>
        <w:rPr>
          <w:rFonts w:ascii="Times New Roman" w:hAnsi="Times New Roman" w:cs="Times New Roman"/>
          <w:sz w:val="24"/>
          <w:szCs w:val="24"/>
        </w:rPr>
      </w:pPr>
      <w:r w:rsidRPr="00712744">
        <w:rPr>
          <w:rFonts w:ascii="Times New Roman" w:hAnsi="Times New Roman" w:cs="Times New Roman"/>
          <w:sz w:val="24"/>
          <w:szCs w:val="24"/>
        </w:rPr>
        <w:t xml:space="preserve">Iš viso 2018 metais archyvo skyriaus Rokiškio rūmuose naikinimui atrinkta 7282 vienetai bylų. </w:t>
      </w:r>
    </w:p>
    <w:p w:rsidR="00712744" w:rsidRPr="00712744" w:rsidRDefault="00712744" w:rsidP="00712744">
      <w:pPr>
        <w:jc w:val="both"/>
        <w:rPr>
          <w:rFonts w:ascii="Times New Roman" w:hAnsi="Times New Roman" w:cs="Times New Roman"/>
          <w:sz w:val="24"/>
          <w:szCs w:val="24"/>
        </w:rPr>
      </w:pPr>
      <w:r w:rsidRPr="00712744">
        <w:rPr>
          <w:rFonts w:ascii="Times New Roman" w:hAnsi="Times New Roman" w:cs="Times New Roman"/>
          <w:sz w:val="24"/>
          <w:szCs w:val="24"/>
        </w:rPr>
        <w:t>Apie į nuolat saugomų bylų apyrašus įtrauktas ir sunaikintas 2004-2005 m. baudžiamąsias bylas, civilines bylas pažymėta LITEKO sistemoje laikantis Lietuvos Respublikos teismų  procesinių dokumentų  tvarkymo ir apskaitos reikalavimų aprašo reikalavimų.</w:t>
      </w:r>
    </w:p>
    <w:p w:rsidR="00712744" w:rsidRPr="00712744" w:rsidRDefault="00712744" w:rsidP="00712744">
      <w:pPr>
        <w:jc w:val="both"/>
        <w:rPr>
          <w:rFonts w:ascii="Times New Roman" w:hAnsi="Times New Roman" w:cs="Times New Roman"/>
          <w:sz w:val="24"/>
          <w:szCs w:val="24"/>
        </w:rPr>
      </w:pPr>
      <w:r w:rsidRPr="00712744">
        <w:rPr>
          <w:rFonts w:ascii="Times New Roman" w:hAnsi="Times New Roman" w:cs="Times New Roman"/>
          <w:sz w:val="24"/>
          <w:szCs w:val="24"/>
        </w:rPr>
        <w:t xml:space="preserve">Archyvo skyrius Rokiškio rūmuose 2018 metais archyviniam saugojimui priėmė Panevėžio apylinkės teismo Kupiškio rūmų raštinės biuro perduotas 2016 metų procesines bylas, veiklos organizavimo, personalo, finansų, dokumentų valdymo bylas, iš viso 1216 apskaitos vienetų, Panevėžio apylinkės teismo Pasvalio rūmų raštinės biuro 2016 metų procesines bylas, veiklos organizavimo, personalo, finansų, dokumentų valdymo bylas, iš viso 1833 apskaitos vienetai. </w:t>
      </w:r>
    </w:p>
    <w:p w:rsidR="00712744" w:rsidRPr="00712744" w:rsidRDefault="00712744" w:rsidP="00712744">
      <w:pPr>
        <w:jc w:val="both"/>
        <w:rPr>
          <w:rFonts w:ascii="Times New Roman" w:hAnsi="Times New Roman" w:cs="Times New Roman"/>
          <w:sz w:val="24"/>
          <w:szCs w:val="24"/>
        </w:rPr>
      </w:pPr>
      <w:r w:rsidRPr="00712744">
        <w:rPr>
          <w:rFonts w:ascii="Times New Roman" w:hAnsi="Times New Roman" w:cs="Times New Roman"/>
          <w:sz w:val="24"/>
          <w:szCs w:val="24"/>
        </w:rPr>
        <w:t>Panevėžio apylinkės teismo archyvo skyrius Biržų rūmuose 2018 metais nuolatiniam saugojimui paruošė:</w:t>
      </w:r>
    </w:p>
    <w:p w:rsidR="00712744" w:rsidRPr="00712744" w:rsidRDefault="00712744" w:rsidP="00712744">
      <w:pPr>
        <w:jc w:val="both"/>
        <w:rPr>
          <w:rFonts w:ascii="Times New Roman" w:hAnsi="Times New Roman" w:cs="Times New Roman"/>
          <w:sz w:val="24"/>
          <w:szCs w:val="24"/>
        </w:rPr>
      </w:pPr>
      <w:r w:rsidRPr="00712744">
        <w:rPr>
          <w:rFonts w:ascii="Times New Roman" w:hAnsi="Times New Roman" w:cs="Times New Roman"/>
          <w:sz w:val="24"/>
          <w:szCs w:val="24"/>
        </w:rPr>
        <w:t xml:space="preserve">Biržų rajono apylinkės teismo 2005-2006 metų baudžiamąsias bylas, 2006 metų civilines bylas, 2012 m. administracinių teisės pažeidimų bylas. </w:t>
      </w:r>
    </w:p>
    <w:p w:rsidR="00712744" w:rsidRPr="00712744" w:rsidRDefault="00712744" w:rsidP="00712744">
      <w:pPr>
        <w:jc w:val="both"/>
        <w:rPr>
          <w:rFonts w:ascii="Times New Roman" w:hAnsi="Times New Roman" w:cs="Times New Roman"/>
          <w:sz w:val="24"/>
          <w:szCs w:val="24"/>
        </w:rPr>
      </w:pPr>
      <w:r w:rsidRPr="00712744">
        <w:rPr>
          <w:rFonts w:ascii="Times New Roman" w:hAnsi="Times New Roman" w:cs="Times New Roman"/>
          <w:sz w:val="24"/>
          <w:szCs w:val="24"/>
        </w:rPr>
        <w:t>Parengti ir patvirtinti 2005-2006 metų baudžiamųjų, 2006 metų civilinių bylų ilgo saugojimo (50 metų) bylų apyrašai.</w:t>
      </w:r>
    </w:p>
    <w:p w:rsidR="00712744" w:rsidRPr="00712744" w:rsidRDefault="00712744" w:rsidP="00712744">
      <w:pPr>
        <w:jc w:val="both"/>
        <w:rPr>
          <w:rFonts w:ascii="Times New Roman" w:hAnsi="Times New Roman" w:cs="Times New Roman"/>
          <w:sz w:val="24"/>
          <w:szCs w:val="24"/>
        </w:rPr>
      </w:pPr>
      <w:r w:rsidRPr="00712744">
        <w:rPr>
          <w:rFonts w:ascii="Times New Roman" w:hAnsi="Times New Roman" w:cs="Times New Roman"/>
          <w:sz w:val="24"/>
          <w:szCs w:val="24"/>
        </w:rPr>
        <w:t>Parengti ir patvirtinti 2005-2006 metų baudžiamųjų, 2006 metų civilinių bylų, 2005</w:t>
      </w:r>
      <w:r w:rsidR="009D3BBD">
        <w:rPr>
          <w:rFonts w:ascii="Times New Roman" w:hAnsi="Times New Roman" w:cs="Times New Roman"/>
          <w:sz w:val="24"/>
          <w:szCs w:val="24"/>
        </w:rPr>
        <w:t xml:space="preserve"> </w:t>
      </w:r>
      <w:r w:rsidRPr="00712744">
        <w:rPr>
          <w:rFonts w:ascii="Times New Roman" w:hAnsi="Times New Roman" w:cs="Times New Roman"/>
          <w:sz w:val="24"/>
          <w:szCs w:val="24"/>
        </w:rPr>
        <w:t>-</w:t>
      </w:r>
      <w:r w:rsidR="009D3BBD">
        <w:rPr>
          <w:rFonts w:ascii="Times New Roman" w:hAnsi="Times New Roman" w:cs="Times New Roman"/>
          <w:sz w:val="24"/>
          <w:szCs w:val="24"/>
        </w:rPr>
        <w:t xml:space="preserve"> </w:t>
      </w:r>
      <w:r w:rsidRPr="00712744">
        <w:rPr>
          <w:rFonts w:ascii="Times New Roman" w:hAnsi="Times New Roman" w:cs="Times New Roman"/>
          <w:sz w:val="24"/>
          <w:szCs w:val="24"/>
        </w:rPr>
        <w:t xml:space="preserve">2006 metų teikimų, 2006 m. antstolio pareiškimų ir jų nagrinėjimo dokumentų, 2006 m. tvarkomosios </w:t>
      </w:r>
      <w:r w:rsidRPr="00712744">
        <w:rPr>
          <w:rFonts w:ascii="Times New Roman" w:hAnsi="Times New Roman" w:cs="Times New Roman"/>
          <w:sz w:val="24"/>
          <w:szCs w:val="24"/>
        </w:rPr>
        <w:lastRenderedPageBreak/>
        <w:t xml:space="preserve">organizacinės veiklos dokumentų, 1993-1996 m. alimentų bylų, kurių saugojimo terminai yra pasibaigę, naikinimo aktai. </w:t>
      </w:r>
    </w:p>
    <w:p w:rsidR="00712744" w:rsidRPr="00712744" w:rsidRDefault="00712744" w:rsidP="00712744">
      <w:pPr>
        <w:jc w:val="both"/>
        <w:rPr>
          <w:rFonts w:ascii="Times New Roman" w:hAnsi="Times New Roman" w:cs="Times New Roman"/>
          <w:sz w:val="24"/>
          <w:szCs w:val="24"/>
        </w:rPr>
      </w:pPr>
      <w:r w:rsidRPr="00712744">
        <w:rPr>
          <w:rFonts w:ascii="Times New Roman" w:hAnsi="Times New Roman" w:cs="Times New Roman"/>
          <w:sz w:val="24"/>
          <w:szCs w:val="24"/>
        </w:rPr>
        <w:t xml:space="preserve">Iš viso 2018 metais archyvo skyriaus Biržų rūmuose naikinimui atrinkta 2309 vienetų bylų. </w:t>
      </w:r>
    </w:p>
    <w:p w:rsidR="00712744" w:rsidRPr="00712744" w:rsidRDefault="00712744" w:rsidP="00712744">
      <w:pPr>
        <w:jc w:val="both"/>
        <w:rPr>
          <w:rFonts w:ascii="Times New Roman" w:hAnsi="Times New Roman" w:cs="Times New Roman"/>
          <w:sz w:val="24"/>
          <w:szCs w:val="24"/>
        </w:rPr>
      </w:pPr>
      <w:r w:rsidRPr="00712744">
        <w:rPr>
          <w:rFonts w:ascii="Times New Roman" w:hAnsi="Times New Roman" w:cs="Times New Roman"/>
          <w:sz w:val="24"/>
          <w:szCs w:val="24"/>
        </w:rPr>
        <w:t>Apie į nuolat saugomų bylų apyrašus įtrauktas ir sunaikintas 2005- 2006 m. baudžiamąsias  bylas, 2006 m. civilines bylas ir 2012 m. administracinių teisės pažeidimų bylas pažymėta LITEKO sistemoje laikantis Lietuvos Respublikos teismų  procesinių dokumentų  tvarkymo ir apskaitos reikalavimų aprašo reikalavimų.</w:t>
      </w:r>
    </w:p>
    <w:p w:rsidR="00712744" w:rsidRDefault="00712744" w:rsidP="00712744">
      <w:pPr>
        <w:jc w:val="both"/>
        <w:rPr>
          <w:rFonts w:ascii="Times New Roman" w:hAnsi="Times New Roman" w:cs="Times New Roman"/>
          <w:sz w:val="24"/>
          <w:szCs w:val="24"/>
        </w:rPr>
      </w:pPr>
    </w:p>
    <w:p w:rsidR="00712744" w:rsidRDefault="00712744" w:rsidP="00712744">
      <w:pPr>
        <w:jc w:val="both"/>
        <w:rPr>
          <w:rFonts w:ascii="Times New Roman" w:hAnsi="Times New Roman" w:cs="Times New Roman"/>
          <w:sz w:val="24"/>
          <w:szCs w:val="24"/>
        </w:rPr>
      </w:pPr>
    </w:p>
    <w:p w:rsidR="00712744" w:rsidRDefault="00712744" w:rsidP="00712744">
      <w:pPr>
        <w:jc w:val="both"/>
        <w:rPr>
          <w:rFonts w:ascii="Times New Roman" w:hAnsi="Times New Roman" w:cs="Times New Roman"/>
          <w:sz w:val="24"/>
          <w:szCs w:val="24"/>
        </w:rPr>
      </w:pPr>
    </w:p>
    <w:p w:rsidR="00712744" w:rsidRPr="00712744" w:rsidRDefault="00712744" w:rsidP="00712744">
      <w:pPr>
        <w:jc w:val="both"/>
        <w:rPr>
          <w:rFonts w:ascii="Times New Roman" w:hAnsi="Times New Roman" w:cs="Times New Roman"/>
          <w:sz w:val="24"/>
          <w:szCs w:val="24"/>
        </w:rPr>
      </w:pPr>
    </w:p>
    <w:p w:rsidR="00712744" w:rsidRDefault="00712744" w:rsidP="00084877">
      <w:pPr>
        <w:jc w:val="both"/>
        <w:rPr>
          <w:rFonts w:ascii="Times New Roman" w:hAnsi="Times New Roman" w:cs="Times New Roman"/>
          <w:sz w:val="24"/>
          <w:szCs w:val="24"/>
        </w:rPr>
      </w:pPr>
    </w:p>
    <w:p w:rsidR="00712744" w:rsidRDefault="00712744" w:rsidP="00084877">
      <w:pPr>
        <w:jc w:val="both"/>
        <w:rPr>
          <w:rFonts w:ascii="Times New Roman" w:hAnsi="Times New Roman" w:cs="Times New Roman"/>
          <w:sz w:val="24"/>
          <w:szCs w:val="24"/>
        </w:rPr>
      </w:pPr>
    </w:p>
    <w:p w:rsidR="00712744" w:rsidRDefault="00712744" w:rsidP="00084877">
      <w:pPr>
        <w:jc w:val="both"/>
        <w:rPr>
          <w:rFonts w:ascii="Times New Roman" w:hAnsi="Times New Roman" w:cs="Times New Roman"/>
          <w:sz w:val="24"/>
          <w:szCs w:val="24"/>
        </w:rPr>
      </w:pPr>
    </w:p>
    <w:p w:rsidR="00712744" w:rsidRDefault="00712744" w:rsidP="00084877">
      <w:pPr>
        <w:jc w:val="both"/>
        <w:rPr>
          <w:rFonts w:ascii="Times New Roman" w:hAnsi="Times New Roman" w:cs="Times New Roman"/>
          <w:sz w:val="24"/>
          <w:szCs w:val="24"/>
        </w:rPr>
      </w:pPr>
    </w:p>
    <w:p w:rsidR="00712744" w:rsidRDefault="00712744" w:rsidP="00084877">
      <w:pPr>
        <w:jc w:val="both"/>
        <w:rPr>
          <w:rFonts w:ascii="Times New Roman" w:hAnsi="Times New Roman" w:cs="Times New Roman"/>
          <w:sz w:val="24"/>
          <w:szCs w:val="24"/>
        </w:rPr>
      </w:pPr>
    </w:p>
    <w:p w:rsidR="00712744" w:rsidRDefault="00712744" w:rsidP="00084877">
      <w:pPr>
        <w:jc w:val="both"/>
        <w:rPr>
          <w:rFonts w:ascii="Times New Roman" w:hAnsi="Times New Roman" w:cs="Times New Roman"/>
          <w:sz w:val="24"/>
          <w:szCs w:val="24"/>
        </w:rPr>
      </w:pPr>
    </w:p>
    <w:p w:rsidR="00712744" w:rsidRPr="00084877" w:rsidRDefault="00712744" w:rsidP="00084877">
      <w:pPr>
        <w:jc w:val="both"/>
        <w:rPr>
          <w:rFonts w:ascii="Times New Roman" w:hAnsi="Times New Roman" w:cs="Times New Roman"/>
          <w:sz w:val="24"/>
          <w:szCs w:val="24"/>
        </w:rPr>
      </w:pPr>
    </w:p>
    <w:p w:rsidR="00850825" w:rsidRPr="00084877" w:rsidRDefault="008A742F" w:rsidP="008A742F">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2248214" cy="857370"/>
            <wp:effectExtent l="0" t="0" r="0" b="0"/>
            <wp:docPr id="113" name="Paveikslėlis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1.png"/>
                    <pic:cNvPicPr/>
                  </pic:nvPicPr>
                  <pic:blipFill>
                    <a:blip r:embed="rId11">
                      <a:extLst>
                        <a:ext uri="{28A0092B-C50C-407E-A947-70E740481C1C}">
                          <a14:useLocalDpi xmlns:a14="http://schemas.microsoft.com/office/drawing/2010/main" val="0"/>
                        </a:ext>
                      </a:extLst>
                    </a:blip>
                    <a:stretch>
                      <a:fillRect/>
                    </a:stretch>
                  </pic:blipFill>
                  <pic:spPr>
                    <a:xfrm>
                      <a:off x="0" y="0"/>
                      <a:ext cx="2248214" cy="857370"/>
                    </a:xfrm>
                    <a:prstGeom prst="rect">
                      <a:avLst/>
                    </a:prstGeom>
                  </pic:spPr>
                </pic:pic>
              </a:graphicData>
            </a:graphic>
          </wp:inline>
        </w:drawing>
      </w:r>
    </w:p>
    <w:p w:rsidR="008A742F" w:rsidRDefault="008A742F" w:rsidP="008A742F">
      <w:pPr>
        <w:jc w:val="center"/>
        <w:rPr>
          <w:b/>
          <w:bCs/>
        </w:rPr>
      </w:pPr>
    </w:p>
    <w:p w:rsidR="00914CD7" w:rsidRPr="00712744" w:rsidRDefault="008A742F" w:rsidP="008A742F">
      <w:pPr>
        <w:jc w:val="center"/>
        <w:rPr>
          <w:rFonts w:ascii="Times New Roman" w:hAnsi="Times New Roman" w:cs="Times New Roman"/>
          <w:sz w:val="24"/>
          <w:szCs w:val="24"/>
        </w:rPr>
      </w:pPr>
      <w:r w:rsidRPr="00712744">
        <w:rPr>
          <w:rFonts w:ascii="Times New Roman" w:hAnsi="Times New Roman" w:cs="Times New Roman"/>
          <w:b/>
          <w:bCs/>
          <w:sz w:val="24"/>
          <w:szCs w:val="24"/>
        </w:rPr>
        <w:t>Panevėžio apylinkės teismas</w:t>
      </w:r>
      <w:r w:rsidRPr="00712744">
        <w:rPr>
          <w:rFonts w:ascii="Times New Roman" w:hAnsi="Times New Roman" w:cs="Times New Roman"/>
          <w:sz w:val="24"/>
          <w:szCs w:val="24"/>
        </w:rPr>
        <w:br/>
        <w:t>Laisvės a. 17,</w:t>
      </w:r>
      <w:r w:rsidRPr="00712744">
        <w:rPr>
          <w:rFonts w:ascii="Times New Roman" w:hAnsi="Times New Roman" w:cs="Times New Roman"/>
          <w:sz w:val="24"/>
          <w:szCs w:val="24"/>
        </w:rPr>
        <w:br/>
        <w:t>LT-35200, Panevėžys</w:t>
      </w:r>
      <w:r w:rsidRPr="00712744">
        <w:rPr>
          <w:rFonts w:ascii="Times New Roman" w:hAnsi="Times New Roman" w:cs="Times New Roman"/>
          <w:sz w:val="24"/>
          <w:szCs w:val="24"/>
        </w:rPr>
        <w:br/>
        <w:t>Tel. (8-45) 502170, 502172</w:t>
      </w:r>
      <w:r w:rsidRPr="00712744">
        <w:rPr>
          <w:rFonts w:ascii="Times New Roman" w:hAnsi="Times New Roman" w:cs="Times New Roman"/>
          <w:sz w:val="24"/>
          <w:szCs w:val="24"/>
        </w:rPr>
        <w:br/>
        <w:t>Faks. (8 45) 581448</w:t>
      </w:r>
      <w:r w:rsidRPr="00712744">
        <w:rPr>
          <w:rFonts w:ascii="Times New Roman" w:hAnsi="Times New Roman" w:cs="Times New Roman"/>
          <w:sz w:val="24"/>
          <w:szCs w:val="24"/>
        </w:rPr>
        <w:br/>
      </w:r>
      <w:proofErr w:type="spellStart"/>
      <w:r w:rsidRPr="00712744">
        <w:rPr>
          <w:rFonts w:ascii="Times New Roman" w:hAnsi="Times New Roman" w:cs="Times New Roman"/>
          <w:sz w:val="24"/>
          <w:szCs w:val="24"/>
        </w:rPr>
        <w:t>El.p</w:t>
      </w:r>
      <w:proofErr w:type="spellEnd"/>
      <w:r w:rsidRPr="00712744">
        <w:rPr>
          <w:rFonts w:ascii="Times New Roman" w:hAnsi="Times New Roman" w:cs="Times New Roman"/>
          <w:sz w:val="24"/>
          <w:szCs w:val="24"/>
        </w:rPr>
        <w:t xml:space="preserve">. </w:t>
      </w:r>
      <w:proofErr w:type="spellStart"/>
      <w:r w:rsidRPr="00712744">
        <w:rPr>
          <w:rFonts w:ascii="Times New Roman" w:hAnsi="Times New Roman" w:cs="Times New Roman"/>
          <w:sz w:val="24"/>
          <w:szCs w:val="24"/>
        </w:rPr>
        <w:t>panevezio.apylinkes@teismas.lt</w:t>
      </w:r>
      <w:proofErr w:type="spellEnd"/>
      <w:r w:rsidRPr="00712744">
        <w:rPr>
          <w:rFonts w:ascii="Times New Roman" w:hAnsi="Times New Roman" w:cs="Times New Roman"/>
          <w:sz w:val="24"/>
          <w:szCs w:val="24"/>
        </w:rPr>
        <w:br/>
        <w:t>Biudžetinė įstaiga</w:t>
      </w:r>
      <w:r w:rsidRPr="00712744">
        <w:rPr>
          <w:rFonts w:ascii="Times New Roman" w:hAnsi="Times New Roman" w:cs="Times New Roman"/>
          <w:sz w:val="24"/>
          <w:szCs w:val="24"/>
        </w:rPr>
        <w:br/>
        <w:t>Duomenys kaupiami ir saugomi Juridinių asmenų registre, kodas 191444076</w:t>
      </w:r>
    </w:p>
    <w:sectPr w:rsidR="00914CD7" w:rsidRPr="00712744" w:rsidSect="009D7462">
      <w:type w:val="continuous"/>
      <w:pgSz w:w="11906" w:h="16838" w:code="9"/>
      <w:pgMar w:top="1134" w:right="567" w:bottom="1134" w:left="1701" w:header="567" w:footer="567" w:gutter="0"/>
      <w:pgNumType w:start="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C1045" w:rsidRDefault="000C1045" w:rsidP="00175E2E">
      <w:pPr>
        <w:spacing w:after="0" w:line="240" w:lineRule="auto"/>
      </w:pPr>
      <w:r>
        <w:separator/>
      </w:r>
    </w:p>
  </w:endnote>
  <w:endnote w:type="continuationSeparator" w:id="0">
    <w:p w:rsidR="000C1045" w:rsidRDefault="000C1045" w:rsidP="00175E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 w:name="TimesNewRoman">
    <w:altName w:val="Times New Roman"/>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1D6A" w:rsidRDefault="009D1D6A">
    <w:pPr>
      <w:pStyle w:val="Porat"/>
    </w:pPr>
    <w:r>
      <w:rPr>
        <w:noProof/>
      </w:rPr>
      <w:drawing>
        <wp:inline distT="0" distB="0" distL="0" distR="0" wp14:anchorId="682D0974">
          <wp:extent cx="6181090" cy="1292225"/>
          <wp:effectExtent l="0" t="0" r="0" b="3175"/>
          <wp:docPr id="122" name="Paveikslėlis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10800000">
                    <a:off x="0" y="0"/>
                    <a:ext cx="6181090" cy="1292225"/>
                  </a:xfrm>
                  <a:prstGeom prst="rect">
                    <a:avLst/>
                  </a:prstGeom>
                  <a:noFill/>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1D6A" w:rsidRDefault="009D1D6A" w:rsidP="00D05699">
    <w:pPr>
      <w:pStyle w:val="Porat"/>
      <w:tabs>
        <w:tab w:val="clear" w:pos="4819"/>
        <w:tab w:val="clear" w:pos="9638"/>
        <w:tab w:val="left" w:pos="2505"/>
      </w:tabs>
    </w:pPr>
    <w:r>
      <w:tab/>
    </w:r>
    <w:r>
      <w:rPr>
        <w:noProof/>
      </w:rPr>
      <w:drawing>
        <wp:inline distT="0" distB="0" distL="0" distR="0" wp14:anchorId="23039F29">
          <wp:extent cx="6181725" cy="1292225"/>
          <wp:effectExtent l="0" t="0" r="9525" b="3175"/>
          <wp:docPr id="124" name="Paveikslėlis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81725" cy="1292225"/>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C1045" w:rsidRDefault="000C1045" w:rsidP="00175E2E">
      <w:pPr>
        <w:spacing w:after="0" w:line="240" w:lineRule="auto"/>
      </w:pPr>
      <w:r>
        <w:separator/>
      </w:r>
    </w:p>
  </w:footnote>
  <w:footnote w:type="continuationSeparator" w:id="0">
    <w:p w:rsidR="000C1045" w:rsidRDefault="000C1045" w:rsidP="00175E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1D6A" w:rsidRDefault="009D1D6A">
    <w:pPr>
      <w:pStyle w:val="Antrats"/>
    </w:pPr>
    <w:r>
      <w:rPr>
        <w:noProof/>
      </w:rPr>
      <mc:AlternateContent>
        <mc:Choice Requires="wps">
          <w:drawing>
            <wp:anchor distT="0" distB="0" distL="118745" distR="118745" simplePos="0" relativeHeight="251659264" behindDoc="1" locked="0" layoutInCell="1" allowOverlap="0">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197 stačiakampis"/>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Pavadinimas"/>
                            <w:tag w:val=""/>
                            <w:id w:val="-1994631593"/>
                            <w:dataBinding w:prefixMappings="xmlns:ns0='http://purl.org/dc/elements/1.1/' xmlns:ns1='http://schemas.openxmlformats.org/package/2006/metadata/core-properties' " w:xpath="/ns1:coreProperties[1]/ns0:title[1]" w:storeItemID="{6C3C8BC8-F283-45AE-878A-BAB7291924A1}"/>
                            <w:text/>
                          </w:sdtPr>
                          <w:sdtEndPr/>
                          <w:sdtContent>
                            <w:p w:rsidR="009D1D6A" w:rsidRDefault="009D1D6A">
                              <w:pPr>
                                <w:pStyle w:val="Antrats"/>
                                <w:jc w:val="center"/>
                                <w:rPr>
                                  <w:caps/>
                                  <w:color w:val="FFFFFF" w:themeColor="background1"/>
                                </w:rPr>
                              </w:pPr>
                              <w:r>
                                <w:rPr>
                                  <w:caps/>
                                  <w:color w:val="FFFFFF" w:themeColor="background1"/>
                                </w:rPr>
                                <w:t>PANEVĖŽIO APYLINKĖS TEISMO 2018 METŲ VEIKLOS APŽVALGA</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id="197 stačiakampis" o:spid="_x0000_s1029"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" o:allowoverlap="f" fillcolor="#4472c4 [3204]" stroked="f" strokeweight="1pt">
              <v:textbox style="mso-fit-shape-to-text:t">
                <w:txbxContent>
                  <w:sdt>
                    <w:sdtPr>
                      <w:rPr>
                        <w:caps/>
                        <w:color w:val="FFFFFF" w:themeColor="background1"/>
                      </w:rPr>
                      <w:alias w:val="Pavadinimas"/>
                      <w:tag w:val=""/>
                      <w:id w:val="-1994631593"/>
                      <w:dataBinding w:prefixMappings="xmlns:ns0='http://purl.org/dc/elements/1.1/' xmlns:ns1='http://schemas.openxmlformats.org/package/2006/metadata/core-properties' " w:xpath="/ns1:coreProperties[1]/ns0:title[1]" w:storeItemID="{6C3C8BC8-F283-45AE-878A-BAB7291924A1}"/>
                      <w:text/>
                    </w:sdtPr>
                    <w:sdtEndPr/>
                    <w:sdtContent>
                      <w:p w:rsidR="009D1D6A" w:rsidRDefault="009D1D6A">
                        <w:pPr>
                          <w:pStyle w:val="Antrats"/>
                          <w:jc w:val="center"/>
                          <w:rPr>
                            <w:caps/>
                            <w:color w:val="FFFFFF" w:themeColor="background1"/>
                          </w:rPr>
                        </w:pPr>
                        <w:r>
                          <w:rPr>
                            <w:caps/>
                            <w:color w:val="FFFFFF" w:themeColor="background1"/>
                          </w:rPr>
                          <w:t>PANEVĖŽIO APYLINKĖS TEISMO 2018 METŲ VEIKLOS APŽVALGA</w:t>
                        </w:r>
                      </w:p>
                    </w:sdtContent>
                  </w:sdt>
                </w:txbxContent>
              </v:textbox>
              <w10:wrap type="square" anchorx="margin"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1D6A" w:rsidRPr="00591FB6" w:rsidRDefault="009D1D6A" w:rsidP="00591FB6">
    <w:pPr>
      <w:pStyle w:val="Antrats"/>
    </w:pPr>
    <w:r>
      <w:rPr>
        <w:noProof/>
      </w:rPr>
      <w:drawing>
        <wp:inline distT="0" distB="0" distL="0" distR="0" wp14:anchorId="1ADF9827">
          <wp:extent cx="6125210" cy="276225"/>
          <wp:effectExtent l="0" t="0" r="8890" b="9525"/>
          <wp:docPr id="123" name="Paveikslėlis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5210" cy="27622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C21D17"/>
    <w:multiLevelType w:val="hybridMultilevel"/>
    <w:tmpl w:val="6D7EE14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363845F7"/>
    <w:multiLevelType w:val="hybridMultilevel"/>
    <w:tmpl w:val="2FA2D12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66A5180B"/>
    <w:multiLevelType w:val="hybridMultilevel"/>
    <w:tmpl w:val="257A2FD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7D12"/>
    <w:rsid w:val="00025F45"/>
    <w:rsid w:val="0003493E"/>
    <w:rsid w:val="0003620A"/>
    <w:rsid w:val="0006378E"/>
    <w:rsid w:val="00084877"/>
    <w:rsid w:val="000C1045"/>
    <w:rsid w:val="000D5DEA"/>
    <w:rsid w:val="000D6269"/>
    <w:rsid w:val="00121745"/>
    <w:rsid w:val="00125C20"/>
    <w:rsid w:val="00144337"/>
    <w:rsid w:val="00175E2E"/>
    <w:rsid w:val="00245799"/>
    <w:rsid w:val="00257E24"/>
    <w:rsid w:val="00277AAB"/>
    <w:rsid w:val="00296F5B"/>
    <w:rsid w:val="002C316C"/>
    <w:rsid w:val="002D3D43"/>
    <w:rsid w:val="002F3654"/>
    <w:rsid w:val="00322E0A"/>
    <w:rsid w:val="003453A3"/>
    <w:rsid w:val="00351ACB"/>
    <w:rsid w:val="00436859"/>
    <w:rsid w:val="00440AC1"/>
    <w:rsid w:val="00450390"/>
    <w:rsid w:val="00451186"/>
    <w:rsid w:val="00456ABE"/>
    <w:rsid w:val="00480142"/>
    <w:rsid w:val="00487D12"/>
    <w:rsid w:val="00497BEC"/>
    <w:rsid w:val="004C6125"/>
    <w:rsid w:val="004C6323"/>
    <w:rsid w:val="004F5DB6"/>
    <w:rsid w:val="004F6DE1"/>
    <w:rsid w:val="00520A48"/>
    <w:rsid w:val="0053298A"/>
    <w:rsid w:val="0056487A"/>
    <w:rsid w:val="00591FB6"/>
    <w:rsid w:val="006010E2"/>
    <w:rsid w:val="00604CC3"/>
    <w:rsid w:val="006424D9"/>
    <w:rsid w:val="00654E73"/>
    <w:rsid w:val="00684E67"/>
    <w:rsid w:val="00697150"/>
    <w:rsid w:val="006A5D37"/>
    <w:rsid w:val="006A7CFD"/>
    <w:rsid w:val="006B48D2"/>
    <w:rsid w:val="006F3FB7"/>
    <w:rsid w:val="00712744"/>
    <w:rsid w:val="007458D6"/>
    <w:rsid w:val="007517BF"/>
    <w:rsid w:val="007757B0"/>
    <w:rsid w:val="007A4A1E"/>
    <w:rsid w:val="007B4DD1"/>
    <w:rsid w:val="007D67BB"/>
    <w:rsid w:val="007F1912"/>
    <w:rsid w:val="007F2EE4"/>
    <w:rsid w:val="0080211A"/>
    <w:rsid w:val="008265C7"/>
    <w:rsid w:val="00842246"/>
    <w:rsid w:val="00850825"/>
    <w:rsid w:val="00871578"/>
    <w:rsid w:val="008723FD"/>
    <w:rsid w:val="0087331C"/>
    <w:rsid w:val="00882599"/>
    <w:rsid w:val="008A742F"/>
    <w:rsid w:val="008D140D"/>
    <w:rsid w:val="00902788"/>
    <w:rsid w:val="00903CE8"/>
    <w:rsid w:val="00904110"/>
    <w:rsid w:val="00914CD7"/>
    <w:rsid w:val="0097684E"/>
    <w:rsid w:val="0097723F"/>
    <w:rsid w:val="00977652"/>
    <w:rsid w:val="009A4066"/>
    <w:rsid w:val="009D1D6A"/>
    <w:rsid w:val="009D3BBD"/>
    <w:rsid w:val="009D45AB"/>
    <w:rsid w:val="009D485F"/>
    <w:rsid w:val="009D7462"/>
    <w:rsid w:val="00A40336"/>
    <w:rsid w:val="00AB79B4"/>
    <w:rsid w:val="00B12159"/>
    <w:rsid w:val="00B15842"/>
    <w:rsid w:val="00B404EA"/>
    <w:rsid w:val="00B41026"/>
    <w:rsid w:val="00B670DE"/>
    <w:rsid w:val="00B878F8"/>
    <w:rsid w:val="00C42590"/>
    <w:rsid w:val="00C43786"/>
    <w:rsid w:val="00CA6D9B"/>
    <w:rsid w:val="00CE6585"/>
    <w:rsid w:val="00D05699"/>
    <w:rsid w:val="00D419F5"/>
    <w:rsid w:val="00D65EFF"/>
    <w:rsid w:val="00DA0BEA"/>
    <w:rsid w:val="00DC252C"/>
    <w:rsid w:val="00E01A3F"/>
    <w:rsid w:val="00E31A9D"/>
    <w:rsid w:val="00E3420F"/>
    <w:rsid w:val="00E77FC0"/>
    <w:rsid w:val="00E82DE6"/>
    <w:rsid w:val="00E94341"/>
    <w:rsid w:val="00EB185A"/>
    <w:rsid w:val="00F015AF"/>
    <w:rsid w:val="00F26233"/>
    <w:rsid w:val="00F718F2"/>
    <w:rsid w:val="00FA74FB"/>
    <w:rsid w:val="00FC79EF"/>
    <w:rsid w:val="00FE5CF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9841E25-BBA9-47B9-8DFF-2AF778559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lt-LT" w:eastAsia="en-US" w:bidi="ar-SA"/>
      </w:rPr>
    </w:rPrDefault>
    <w:pPrDefault>
      <w:pPr>
        <w:spacing w:after="12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EB185A"/>
  </w:style>
  <w:style w:type="paragraph" w:styleId="Antrat1">
    <w:name w:val="heading 1"/>
    <w:basedOn w:val="prastasis"/>
    <w:next w:val="prastasis"/>
    <w:link w:val="Antrat1Diagrama"/>
    <w:uiPriority w:val="9"/>
    <w:qFormat/>
    <w:rsid w:val="00EB185A"/>
    <w:pPr>
      <w:keepNext/>
      <w:keepLines/>
      <w:pBdr>
        <w:bottom w:val="single" w:sz="4" w:space="1" w:color="4472C4" w:themeColor="accent1"/>
      </w:pBdr>
      <w:spacing w:before="400" w:after="40" w:line="240" w:lineRule="auto"/>
      <w:outlineLvl w:val="0"/>
    </w:pPr>
    <w:rPr>
      <w:rFonts w:asciiTheme="majorHAnsi" w:eastAsiaTheme="majorEastAsia" w:hAnsiTheme="majorHAnsi" w:cstheme="majorBidi"/>
      <w:color w:val="2F5496" w:themeColor="accent1" w:themeShade="BF"/>
      <w:sz w:val="36"/>
      <w:szCs w:val="36"/>
    </w:rPr>
  </w:style>
  <w:style w:type="paragraph" w:styleId="Antrat2">
    <w:name w:val="heading 2"/>
    <w:basedOn w:val="prastasis"/>
    <w:next w:val="prastasis"/>
    <w:link w:val="Antrat2Diagrama"/>
    <w:uiPriority w:val="9"/>
    <w:unhideWhenUsed/>
    <w:qFormat/>
    <w:rsid w:val="00EB185A"/>
    <w:pPr>
      <w:keepNext/>
      <w:keepLines/>
      <w:spacing w:before="160" w:after="0" w:line="240" w:lineRule="auto"/>
      <w:outlineLvl w:val="1"/>
    </w:pPr>
    <w:rPr>
      <w:rFonts w:asciiTheme="majorHAnsi" w:eastAsiaTheme="majorEastAsia" w:hAnsiTheme="majorHAnsi" w:cstheme="majorBidi"/>
      <w:color w:val="2F5496" w:themeColor="accent1" w:themeShade="BF"/>
      <w:sz w:val="28"/>
      <w:szCs w:val="28"/>
    </w:rPr>
  </w:style>
  <w:style w:type="paragraph" w:styleId="Antrat3">
    <w:name w:val="heading 3"/>
    <w:basedOn w:val="prastasis"/>
    <w:next w:val="prastasis"/>
    <w:link w:val="Antrat3Diagrama"/>
    <w:uiPriority w:val="9"/>
    <w:semiHidden/>
    <w:unhideWhenUsed/>
    <w:qFormat/>
    <w:rsid w:val="00EB185A"/>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Antrat4">
    <w:name w:val="heading 4"/>
    <w:basedOn w:val="prastasis"/>
    <w:next w:val="prastasis"/>
    <w:link w:val="Antrat4Diagrama"/>
    <w:uiPriority w:val="9"/>
    <w:semiHidden/>
    <w:unhideWhenUsed/>
    <w:qFormat/>
    <w:rsid w:val="00EB185A"/>
    <w:pPr>
      <w:keepNext/>
      <w:keepLines/>
      <w:spacing w:before="80" w:after="0"/>
      <w:outlineLvl w:val="3"/>
    </w:pPr>
    <w:rPr>
      <w:rFonts w:asciiTheme="majorHAnsi" w:eastAsiaTheme="majorEastAsia" w:hAnsiTheme="majorHAnsi" w:cstheme="majorBidi"/>
      <w:sz w:val="24"/>
      <w:szCs w:val="24"/>
    </w:rPr>
  </w:style>
  <w:style w:type="paragraph" w:styleId="Antrat5">
    <w:name w:val="heading 5"/>
    <w:basedOn w:val="prastasis"/>
    <w:next w:val="prastasis"/>
    <w:link w:val="Antrat5Diagrama"/>
    <w:uiPriority w:val="9"/>
    <w:semiHidden/>
    <w:unhideWhenUsed/>
    <w:qFormat/>
    <w:rsid w:val="00EB185A"/>
    <w:pPr>
      <w:keepNext/>
      <w:keepLines/>
      <w:spacing w:before="80" w:after="0"/>
      <w:outlineLvl w:val="4"/>
    </w:pPr>
    <w:rPr>
      <w:rFonts w:asciiTheme="majorHAnsi" w:eastAsiaTheme="majorEastAsia" w:hAnsiTheme="majorHAnsi" w:cstheme="majorBidi"/>
      <w:i/>
      <w:iCs/>
      <w:sz w:val="22"/>
      <w:szCs w:val="22"/>
    </w:rPr>
  </w:style>
  <w:style w:type="paragraph" w:styleId="Antrat6">
    <w:name w:val="heading 6"/>
    <w:basedOn w:val="prastasis"/>
    <w:next w:val="prastasis"/>
    <w:link w:val="Antrat6Diagrama"/>
    <w:uiPriority w:val="9"/>
    <w:semiHidden/>
    <w:unhideWhenUsed/>
    <w:qFormat/>
    <w:rsid w:val="00EB185A"/>
    <w:pPr>
      <w:keepNext/>
      <w:keepLines/>
      <w:spacing w:before="80" w:after="0"/>
      <w:outlineLvl w:val="5"/>
    </w:pPr>
    <w:rPr>
      <w:rFonts w:asciiTheme="majorHAnsi" w:eastAsiaTheme="majorEastAsia" w:hAnsiTheme="majorHAnsi" w:cstheme="majorBidi"/>
      <w:color w:val="595959" w:themeColor="text1" w:themeTint="A6"/>
    </w:rPr>
  </w:style>
  <w:style w:type="paragraph" w:styleId="Antrat7">
    <w:name w:val="heading 7"/>
    <w:basedOn w:val="prastasis"/>
    <w:next w:val="prastasis"/>
    <w:link w:val="Antrat7Diagrama"/>
    <w:uiPriority w:val="9"/>
    <w:semiHidden/>
    <w:unhideWhenUsed/>
    <w:qFormat/>
    <w:rsid w:val="00EB185A"/>
    <w:pPr>
      <w:keepNext/>
      <w:keepLines/>
      <w:spacing w:before="80" w:after="0"/>
      <w:outlineLvl w:val="6"/>
    </w:pPr>
    <w:rPr>
      <w:rFonts w:asciiTheme="majorHAnsi" w:eastAsiaTheme="majorEastAsia" w:hAnsiTheme="majorHAnsi" w:cstheme="majorBidi"/>
      <w:i/>
      <w:iCs/>
      <w:color w:val="595959" w:themeColor="text1" w:themeTint="A6"/>
    </w:rPr>
  </w:style>
  <w:style w:type="paragraph" w:styleId="Antrat8">
    <w:name w:val="heading 8"/>
    <w:basedOn w:val="prastasis"/>
    <w:next w:val="prastasis"/>
    <w:link w:val="Antrat8Diagrama"/>
    <w:uiPriority w:val="9"/>
    <w:semiHidden/>
    <w:unhideWhenUsed/>
    <w:qFormat/>
    <w:rsid w:val="00EB185A"/>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Antrat9">
    <w:name w:val="heading 9"/>
    <w:basedOn w:val="prastasis"/>
    <w:next w:val="prastasis"/>
    <w:link w:val="Antrat9Diagrama"/>
    <w:uiPriority w:val="9"/>
    <w:semiHidden/>
    <w:unhideWhenUsed/>
    <w:qFormat/>
    <w:rsid w:val="00EB185A"/>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277AAB"/>
    <w:rPr>
      <w:color w:val="0563C1" w:themeColor="hyperlink"/>
      <w:u w:val="single"/>
    </w:rPr>
  </w:style>
  <w:style w:type="character" w:styleId="Neapdorotaspaminjimas">
    <w:name w:val="Unresolved Mention"/>
    <w:basedOn w:val="Numatytasispastraiposriftas"/>
    <w:uiPriority w:val="99"/>
    <w:semiHidden/>
    <w:unhideWhenUsed/>
    <w:rsid w:val="00277AAB"/>
    <w:rPr>
      <w:color w:val="605E5C"/>
      <w:shd w:val="clear" w:color="auto" w:fill="E1DFDD"/>
    </w:rPr>
  </w:style>
  <w:style w:type="paragraph" w:styleId="Betarp">
    <w:name w:val="No Spacing"/>
    <w:link w:val="BetarpDiagrama"/>
    <w:uiPriority w:val="1"/>
    <w:qFormat/>
    <w:rsid w:val="00EB185A"/>
    <w:pPr>
      <w:spacing w:after="0" w:line="240" w:lineRule="auto"/>
    </w:pPr>
  </w:style>
  <w:style w:type="character" w:customStyle="1" w:styleId="BetarpDiagrama">
    <w:name w:val="Be tarpų Diagrama"/>
    <w:basedOn w:val="Numatytasispastraiposriftas"/>
    <w:link w:val="Betarp"/>
    <w:uiPriority w:val="1"/>
    <w:rsid w:val="000D5DEA"/>
  </w:style>
  <w:style w:type="paragraph" w:styleId="Antrats">
    <w:name w:val="header"/>
    <w:basedOn w:val="prastasis"/>
    <w:link w:val="AntratsDiagrama"/>
    <w:uiPriority w:val="99"/>
    <w:unhideWhenUsed/>
    <w:rsid w:val="00175E2E"/>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175E2E"/>
  </w:style>
  <w:style w:type="paragraph" w:styleId="Porat">
    <w:name w:val="footer"/>
    <w:basedOn w:val="prastasis"/>
    <w:link w:val="PoratDiagrama"/>
    <w:uiPriority w:val="99"/>
    <w:unhideWhenUsed/>
    <w:rsid w:val="00175E2E"/>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175E2E"/>
  </w:style>
  <w:style w:type="character" w:customStyle="1" w:styleId="Antrat1Diagrama">
    <w:name w:val="Antraštė 1 Diagrama"/>
    <w:basedOn w:val="Numatytasispastraiposriftas"/>
    <w:link w:val="Antrat1"/>
    <w:uiPriority w:val="9"/>
    <w:rsid w:val="00EB185A"/>
    <w:rPr>
      <w:rFonts w:asciiTheme="majorHAnsi" w:eastAsiaTheme="majorEastAsia" w:hAnsiTheme="majorHAnsi" w:cstheme="majorBidi"/>
      <w:color w:val="2F5496" w:themeColor="accent1" w:themeShade="BF"/>
      <w:sz w:val="36"/>
      <w:szCs w:val="36"/>
    </w:rPr>
  </w:style>
  <w:style w:type="character" w:customStyle="1" w:styleId="Antrat2Diagrama">
    <w:name w:val="Antraštė 2 Diagrama"/>
    <w:basedOn w:val="Numatytasispastraiposriftas"/>
    <w:link w:val="Antrat2"/>
    <w:uiPriority w:val="9"/>
    <w:rsid w:val="00EB185A"/>
    <w:rPr>
      <w:rFonts w:asciiTheme="majorHAnsi" w:eastAsiaTheme="majorEastAsia" w:hAnsiTheme="majorHAnsi" w:cstheme="majorBidi"/>
      <w:color w:val="2F5496" w:themeColor="accent1" w:themeShade="BF"/>
      <w:sz w:val="28"/>
      <w:szCs w:val="28"/>
    </w:rPr>
  </w:style>
  <w:style w:type="character" w:customStyle="1" w:styleId="Antrat3Diagrama">
    <w:name w:val="Antraštė 3 Diagrama"/>
    <w:basedOn w:val="Numatytasispastraiposriftas"/>
    <w:link w:val="Antrat3"/>
    <w:uiPriority w:val="9"/>
    <w:semiHidden/>
    <w:rsid w:val="00EB185A"/>
    <w:rPr>
      <w:rFonts w:asciiTheme="majorHAnsi" w:eastAsiaTheme="majorEastAsia" w:hAnsiTheme="majorHAnsi" w:cstheme="majorBidi"/>
      <w:color w:val="404040" w:themeColor="text1" w:themeTint="BF"/>
      <w:sz w:val="26"/>
      <w:szCs w:val="26"/>
    </w:rPr>
  </w:style>
  <w:style w:type="character" w:customStyle="1" w:styleId="Antrat4Diagrama">
    <w:name w:val="Antraštė 4 Diagrama"/>
    <w:basedOn w:val="Numatytasispastraiposriftas"/>
    <w:link w:val="Antrat4"/>
    <w:uiPriority w:val="9"/>
    <w:semiHidden/>
    <w:rsid w:val="00EB185A"/>
    <w:rPr>
      <w:rFonts w:asciiTheme="majorHAnsi" w:eastAsiaTheme="majorEastAsia" w:hAnsiTheme="majorHAnsi" w:cstheme="majorBidi"/>
      <w:sz w:val="24"/>
      <w:szCs w:val="24"/>
    </w:rPr>
  </w:style>
  <w:style w:type="character" w:customStyle="1" w:styleId="Antrat5Diagrama">
    <w:name w:val="Antraštė 5 Diagrama"/>
    <w:basedOn w:val="Numatytasispastraiposriftas"/>
    <w:link w:val="Antrat5"/>
    <w:uiPriority w:val="9"/>
    <w:semiHidden/>
    <w:rsid w:val="00EB185A"/>
    <w:rPr>
      <w:rFonts w:asciiTheme="majorHAnsi" w:eastAsiaTheme="majorEastAsia" w:hAnsiTheme="majorHAnsi" w:cstheme="majorBidi"/>
      <w:i/>
      <w:iCs/>
      <w:sz w:val="22"/>
      <w:szCs w:val="22"/>
    </w:rPr>
  </w:style>
  <w:style w:type="character" w:customStyle="1" w:styleId="Antrat6Diagrama">
    <w:name w:val="Antraštė 6 Diagrama"/>
    <w:basedOn w:val="Numatytasispastraiposriftas"/>
    <w:link w:val="Antrat6"/>
    <w:uiPriority w:val="9"/>
    <w:semiHidden/>
    <w:rsid w:val="00EB185A"/>
    <w:rPr>
      <w:rFonts w:asciiTheme="majorHAnsi" w:eastAsiaTheme="majorEastAsia" w:hAnsiTheme="majorHAnsi" w:cstheme="majorBidi"/>
      <w:color w:val="595959" w:themeColor="text1" w:themeTint="A6"/>
    </w:rPr>
  </w:style>
  <w:style w:type="character" w:customStyle="1" w:styleId="Antrat7Diagrama">
    <w:name w:val="Antraštė 7 Diagrama"/>
    <w:basedOn w:val="Numatytasispastraiposriftas"/>
    <w:link w:val="Antrat7"/>
    <w:uiPriority w:val="9"/>
    <w:semiHidden/>
    <w:rsid w:val="00EB185A"/>
    <w:rPr>
      <w:rFonts w:asciiTheme="majorHAnsi" w:eastAsiaTheme="majorEastAsia" w:hAnsiTheme="majorHAnsi" w:cstheme="majorBidi"/>
      <w:i/>
      <w:iCs/>
      <w:color w:val="595959" w:themeColor="text1" w:themeTint="A6"/>
    </w:rPr>
  </w:style>
  <w:style w:type="character" w:customStyle="1" w:styleId="Antrat8Diagrama">
    <w:name w:val="Antraštė 8 Diagrama"/>
    <w:basedOn w:val="Numatytasispastraiposriftas"/>
    <w:link w:val="Antrat8"/>
    <w:uiPriority w:val="9"/>
    <w:semiHidden/>
    <w:rsid w:val="00EB185A"/>
    <w:rPr>
      <w:rFonts w:asciiTheme="majorHAnsi" w:eastAsiaTheme="majorEastAsia" w:hAnsiTheme="majorHAnsi" w:cstheme="majorBidi"/>
      <w:smallCaps/>
      <w:color w:val="595959" w:themeColor="text1" w:themeTint="A6"/>
    </w:rPr>
  </w:style>
  <w:style w:type="character" w:customStyle="1" w:styleId="Antrat9Diagrama">
    <w:name w:val="Antraštė 9 Diagrama"/>
    <w:basedOn w:val="Numatytasispastraiposriftas"/>
    <w:link w:val="Antrat9"/>
    <w:uiPriority w:val="9"/>
    <w:semiHidden/>
    <w:rsid w:val="00EB185A"/>
    <w:rPr>
      <w:rFonts w:asciiTheme="majorHAnsi" w:eastAsiaTheme="majorEastAsia" w:hAnsiTheme="majorHAnsi" w:cstheme="majorBidi"/>
      <w:i/>
      <w:iCs/>
      <w:smallCaps/>
      <w:color w:val="595959" w:themeColor="text1" w:themeTint="A6"/>
    </w:rPr>
  </w:style>
  <w:style w:type="paragraph" w:styleId="Antrat">
    <w:name w:val="caption"/>
    <w:basedOn w:val="prastasis"/>
    <w:next w:val="prastasis"/>
    <w:uiPriority w:val="35"/>
    <w:semiHidden/>
    <w:unhideWhenUsed/>
    <w:qFormat/>
    <w:rsid w:val="00EB185A"/>
    <w:pPr>
      <w:spacing w:line="240" w:lineRule="auto"/>
    </w:pPr>
    <w:rPr>
      <w:b/>
      <w:bCs/>
      <w:color w:val="404040" w:themeColor="text1" w:themeTint="BF"/>
      <w:sz w:val="20"/>
      <w:szCs w:val="20"/>
    </w:rPr>
  </w:style>
  <w:style w:type="paragraph" w:styleId="Pavadinimas">
    <w:name w:val="Title"/>
    <w:basedOn w:val="prastasis"/>
    <w:next w:val="prastasis"/>
    <w:link w:val="PavadinimasDiagrama"/>
    <w:uiPriority w:val="10"/>
    <w:qFormat/>
    <w:rsid w:val="00EB185A"/>
    <w:pPr>
      <w:spacing w:after="0" w:line="240" w:lineRule="auto"/>
      <w:contextualSpacing/>
    </w:pPr>
    <w:rPr>
      <w:rFonts w:asciiTheme="majorHAnsi" w:eastAsiaTheme="majorEastAsia" w:hAnsiTheme="majorHAnsi" w:cstheme="majorBidi"/>
      <w:color w:val="2F5496" w:themeColor="accent1" w:themeShade="BF"/>
      <w:spacing w:val="-7"/>
      <w:sz w:val="80"/>
      <w:szCs w:val="80"/>
    </w:rPr>
  </w:style>
  <w:style w:type="character" w:customStyle="1" w:styleId="PavadinimasDiagrama">
    <w:name w:val="Pavadinimas Diagrama"/>
    <w:basedOn w:val="Numatytasispastraiposriftas"/>
    <w:link w:val="Pavadinimas"/>
    <w:uiPriority w:val="10"/>
    <w:rsid w:val="00EB185A"/>
    <w:rPr>
      <w:rFonts w:asciiTheme="majorHAnsi" w:eastAsiaTheme="majorEastAsia" w:hAnsiTheme="majorHAnsi" w:cstheme="majorBidi"/>
      <w:color w:val="2F5496" w:themeColor="accent1" w:themeShade="BF"/>
      <w:spacing w:val="-7"/>
      <w:sz w:val="80"/>
      <w:szCs w:val="80"/>
    </w:rPr>
  </w:style>
  <w:style w:type="paragraph" w:styleId="Paantrat">
    <w:name w:val="Subtitle"/>
    <w:basedOn w:val="prastasis"/>
    <w:next w:val="prastasis"/>
    <w:link w:val="PaantratDiagrama"/>
    <w:uiPriority w:val="11"/>
    <w:qFormat/>
    <w:rsid w:val="00EB185A"/>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PaantratDiagrama">
    <w:name w:val="Paantraštė Diagrama"/>
    <w:basedOn w:val="Numatytasispastraiposriftas"/>
    <w:link w:val="Paantrat"/>
    <w:uiPriority w:val="11"/>
    <w:rsid w:val="00EB185A"/>
    <w:rPr>
      <w:rFonts w:asciiTheme="majorHAnsi" w:eastAsiaTheme="majorEastAsia" w:hAnsiTheme="majorHAnsi" w:cstheme="majorBidi"/>
      <w:color w:val="404040" w:themeColor="text1" w:themeTint="BF"/>
      <w:sz w:val="30"/>
      <w:szCs w:val="30"/>
    </w:rPr>
  </w:style>
  <w:style w:type="character" w:styleId="Grietas">
    <w:name w:val="Strong"/>
    <w:basedOn w:val="Numatytasispastraiposriftas"/>
    <w:uiPriority w:val="22"/>
    <w:qFormat/>
    <w:rsid w:val="00EB185A"/>
    <w:rPr>
      <w:b/>
      <w:bCs/>
    </w:rPr>
  </w:style>
  <w:style w:type="character" w:styleId="Emfaz">
    <w:name w:val="Emphasis"/>
    <w:basedOn w:val="Numatytasispastraiposriftas"/>
    <w:uiPriority w:val="20"/>
    <w:qFormat/>
    <w:rsid w:val="00EB185A"/>
    <w:rPr>
      <w:i/>
      <w:iCs/>
    </w:rPr>
  </w:style>
  <w:style w:type="paragraph" w:styleId="Citata">
    <w:name w:val="Quote"/>
    <w:basedOn w:val="prastasis"/>
    <w:next w:val="prastasis"/>
    <w:link w:val="CitataDiagrama"/>
    <w:uiPriority w:val="29"/>
    <w:qFormat/>
    <w:rsid w:val="00EB185A"/>
    <w:pPr>
      <w:spacing w:before="240" w:after="240" w:line="252" w:lineRule="auto"/>
      <w:ind w:left="864" w:right="864"/>
      <w:jc w:val="center"/>
    </w:pPr>
    <w:rPr>
      <w:i/>
      <w:iCs/>
    </w:rPr>
  </w:style>
  <w:style w:type="character" w:customStyle="1" w:styleId="CitataDiagrama">
    <w:name w:val="Citata Diagrama"/>
    <w:basedOn w:val="Numatytasispastraiposriftas"/>
    <w:link w:val="Citata"/>
    <w:uiPriority w:val="29"/>
    <w:rsid w:val="00EB185A"/>
    <w:rPr>
      <w:i/>
      <w:iCs/>
    </w:rPr>
  </w:style>
  <w:style w:type="paragraph" w:styleId="Iskirtacitata">
    <w:name w:val="Intense Quote"/>
    <w:basedOn w:val="prastasis"/>
    <w:next w:val="prastasis"/>
    <w:link w:val="IskirtacitataDiagrama"/>
    <w:uiPriority w:val="30"/>
    <w:qFormat/>
    <w:rsid w:val="00EB185A"/>
    <w:pPr>
      <w:spacing w:before="100" w:beforeAutospacing="1" w:after="240"/>
      <w:ind w:left="864" w:right="864"/>
      <w:jc w:val="center"/>
    </w:pPr>
    <w:rPr>
      <w:rFonts w:asciiTheme="majorHAnsi" w:eastAsiaTheme="majorEastAsia" w:hAnsiTheme="majorHAnsi" w:cstheme="majorBidi"/>
      <w:color w:val="4472C4" w:themeColor="accent1"/>
      <w:sz w:val="28"/>
      <w:szCs w:val="28"/>
    </w:rPr>
  </w:style>
  <w:style w:type="character" w:customStyle="1" w:styleId="IskirtacitataDiagrama">
    <w:name w:val="Išskirta citata Diagrama"/>
    <w:basedOn w:val="Numatytasispastraiposriftas"/>
    <w:link w:val="Iskirtacitata"/>
    <w:uiPriority w:val="30"/>
    <w:rsid w:val="00EB185A"/>
    <w:rPr>
      <w:rFonts w:asciiTheme="majorHAnsi" w:eastAsiaTheme="majorEastAsia" w:hAnsiTheme="majorHAnsi" w:cstheme="majorBidi"/>
      <w:color w:val="4472C4" w:themeColor="accent1"/>
      <w:sz w:val="28"/>
      <w:szCs w:val="28"/>
    </w:rPr>
  </w:style>
  <w:style w:type="character" w:styleId="Nerykuspabraukimas">
    <w:name w:val="Subtle Emphasis"/>
    <w:basedOn w:val="Numatytasispastraiposriftas"/>
    <w:uiPriority w:val="19"/>
    <w:qFormat/>
    <w:rsid w:val="00EB185A"/>
    <w:rPr>
      <w:i/>
      <w:iCs/>
      <w:color w:val="595959" w:themeColor="text1" w:themeTint="A6"/>
    </w:rPr>
  </w:style>
  <w:style w:type="character" w:styleId="Rykuspabraukimas">
    <w:name w:val="Intense Emphasis"/>
    <w:basedOn w:val="Numatytasispastraiposriftas"/>
    <w:uiPriority w:val="21"/>
    <w:qFormat/>
    <w:rsid w:val="00EB185A"/>
    <w:rPr>
      <w:b/>
      <w:bCs/>
      <w:i/>
      <w:iCs/>
    </w:rPr>
  </w:style>
  <w:style w:type="character" w:styleId="Nerykinuoroda">
    <w:name w:val="Subtle Reference"/>
    <w:basedOn w:val="Numatytasispastraiposriftas"/>
    <w:uiPriority w:val="31"/>
    <w:qFormat/>
    <w:rsid w:val="00EB185A"/>
    <w:rPr>
      <w:smallCaps/>
      <w:color w:val="404040" w:themeColor="text1" w:themeTint="BF"/>
    </w:rPr>
  </w:style>
  <w:style w:type="character" w:styleId="Rykinuoroda">
    <w:name w:val="Intense Reference"/>
    <w:basedOn w:val="Numatytasispastraiposriftas"/>
    <w:uiPriority w:val="32"/>
    <w:qFormat/>
    <w:rsid w:val="00EB185A"/>
    <w:rPr>
      <w:b/>
      <w:bCs/>
      <w:smallCaps/>
      <w:u w:val="single"/>
    </w:rPr>
  </w:style>
  <w:style w:type="character" w:styleId="Knygospavadinimas">
    <w:name w:val="Book Title"/>
    <w:basedOn w:val="Numatytasispastraiposriftas"/>
    <w:uiPriority w:val="33"/>
    <w:qFormat/>
    <w:rsid w:val="00EB185A"/>
    <w:rPr>
      <w:b/>
      <w:bCs/>
      <w:smallCaps/>
    </w:rPr>
  </w:style>
  <w:style w:type="paragraph" w:styleId="Turinioantrat">
    <w:name w:val="TOC Heading"/>
    <w:basedOn w:val="Antrat1"/>
    <w:next w:val="prastasis"/>
    <w:uiPriority w:val="39"/>
    <w:unhideWhenUsed/>
    <w:qFormat/>
    <w:rsid w:val="00EB185A"/>
    <w:pPr>
      <w:outlineLvl w:val="9"/>
    </w:pPr>
  </w:style>
  <w:style w:type="paragraph" w:styleId="Turinys2">
    <w:name w:val="toc 2"/>
    <w:basedOn w:val="prastasis"/>
    <w:next w:val="prastasis"/>
    <w:autoRedefine/>
    <w:uiPriority w:val="39"/>
    <w:unhideWhenUsed/>
    <w:rsid w:val="007D67BB"/>
    <w:pPr>
      <w:spacing w:after="100" w:line="259" w:lineRule="auto"/>
      <w:ind w:left="220"/>
    </w:pPr>
    <w:rPr>
      <w:rFonts w:cs="Times New Roman"/>
      <w:sz w:val="22"/>
      <w:szCs w:val="22"/>
      <w:lang w:eastAsia="lt-LT"/>
    </w:rPr>
  </w:style>
  <w:style w:type="paragraph" w:styleId="Turinys1">
    <w:name w:val="toc 1"/>
    <w:basedOn w:val="prastasis"/>
    <w:next w:val="prastasis"/>
    <w:autoRedefine/>
    <w:uiPriority w:val="39"/>
    <w:unhideWhenUsed/>
    <w:rsid w:val="007D67BB"/>
    <w:pPr>
      <w:spacing w:after="100" w:line="259" w:lineRule="auto"/>
    </w:pPr>
    <w:rPr>
      <w:rFonts w:cs="Times New Roman"/>
      <w:sz w:val="22"/>
      <w:szCs w:val="22"/>
      <w:lang w:eastAsia="lt-LT"/>
    </w:rPr>
  </w:style>
  <w:style w:type="paragraph" w:styleId="Turinys3">
    <w:name w:val="toc 3"/>
    <w:basedOn w:val="prastasis"/>
    <w:next w:val="prastasis"/>
    <w:autoRedefine/>
    <w:uiPriority w:val="39"/>
    <w:unhideWhenUsed/>
    <w:rsid w:val="007D67BB"/>
    <w:pPr>
      <w:spacing w:after="100" w:line="259" w:lineRule="auto"/>
      <w:ind w:left="440"/>
    </w:pPr>
    <w:rPr>
      <w:rFonts w:cs="Times New Roman"/>
      <w:sz w:val="22"/>
      <w:szCs w:val="22"/>
      <w:lang w:eastAsia="lt-LT"/>
    </w:rPr>
  </w:style>
  <w:style w:type="paragraph" w:styleId="Pagrindinistekstas">
    <w:name w:val="Body Text"/>
    <w:basedOn w:val="prastasis"/>
    <w:link w:val="PagrindinistekstasDiagrama"/>
    <w:semiHidden/>
    <w:unhideWhenUsed/>
    <w:rsid w:val="00520A48"/>
    <w:pPr>
      <w:spacing w:after="0" w:line="240" w:lineRule="auto"/>
      <w:jc w:val="both"/>
    </w:pPr>
    <w:rPr>
      <w:rFonts w:ascii="Times New Roman" w:eastAsia="Times New Roman" w:hAnsi="Times New Roman" w:cs="Times New Roman"/>
      <w:color w:val="000000"/>
      <w:sz w:val="24"/>
      <w:szCs w:val="24"/>
    </w:rPr>
  </w:style>
  <w:style w:type="character" w:customStyle="1" w:styleId="PagrindinistekstasDiagrama">
    <w:name w:val="Pagrindinis tekstas Diagrama"/>
    <w:basedOn w:val="Numatytasispastraiposriftas"/>
    <w:link w:val="Pagrindinistekstas"/>
    <w:semiHidden/>
    <w:rsid w:val="00520A48"/>
    <w:rPr>
      <w:rFonts w:ascii="Times New Roman" w:eastAsia="Times New Roman" w:hAnsi="Times New Roman" w:cs="Times New Roman"/>
      <w:color w:val="000000"/>
      <w:sz w:val="24"/>
      <w:szCs w:val="24"/>
    </w:rPr>
  </w:style>
  <w:style w:type="paragraph" w:styleId="Pagrindiniotekstotrauka">
    <w:name w:val="Body Text Indent"/>
    <w:basedOn w:val="prastasis"/>
    <w:link w:val="PagrindiniotekstotraukaDiagrama"/>
    <w:semiHidden/>
    <w:unhideWhenUsed/>
    <w:rsid w:val="00520A48"/>
    <w:pPr>
      <w:spacing w:after="0" w:line="240" w:lineRule="auto"/>
      <w:ind w:firstLine="720"/>
      <w:jc w:val="both"/>
    </w:pPr>
    <w:rPr>
      <w:rFonts w:ascii="Times New Roman" w:eastAsia="Times New Roman" w:hAnsi="Times New Roman" w:cs="Times New Roman"/>
      <w:color w:val="000000"/>
      <w:sz w:val="24"/>
      <w:szCs w:val="24"/>
    </w:rPr>
  </w:style>
  <w:style w:type="character" w:customStyle="1" w:styleId="PagrindiniotekstotraukaDiagrama">
    <w:name w:val="Pagrindinio teksto įtrauka Diagrama"/>
    <w:basedOn w:val="Numatytasispastraiposriftas"/>
    <w:link w:val="Pagrindiniotekstotrauka"/>
    <w:semiHidden/>
    <w:rsid w:val="00520A48"/>
    <w:rPr>
      <w:rFonts w:ascii="Times New Roman" w:eastAsia="Times New Roman" w:hAnsi="Times New Roman" w:cs="Times New Roman"/>
      <w:color w:val="000000"/>
      <w:sz w:val="24"/>
      <w:szCs w:val="24"/>
    </w:rPr>
  </w:style>
  <w:style w:type="paragraph" w:styleId="Sraopastraipa">
    <w:name w:val="List Paragraph"/>
    <w:basedOn w:val="prastasis"/>
    <w:uiPriority w:val="34"/>
    <w:qFormat/>
    <w:rsid w:val="005648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3692467">
      <w:bodyDiv w:val="1"/>
      <w:marLeft w:val="0"/>
      <w:marRight w:val="0"/>
      <w:marTop w:val="0"/>
      <w:marBottom w:val="0"/>
      <w:divBdr>
        <w:top w:val="none" w:sz="0" w:space="0" w:color="auto"/>
        <w:left w:val="none" w:sz="0" w:space="0" w:color="auto"/>
        <w:bottom w:val="none" w:sz="0" w:space="0" w:color="auto"/>
        <w:right w:val="none" w:sz="0" w:space="0" w:color="auto"/>
      </w:divBdr>
    </w:div>
    <w:div w:id="1481573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0.wmf"/><Relationship Id="rId18" Type="http://schemas.openxmlformats.org/officeDocument/2006/relationships/footer" Target="footer2.xml"/><Relationship Id="rId26" Type="http://schemas.openxmlformats.org/officeDocument/2006/relationships/chart" Target="charts/chart4.xml"/><Relationship Id="rId39" Type="http://schemas.openxmlformats.org/officeDocument/2006/relationships/image" Target="media/image19.jpeg"/><Relationship Id="rId21" Type="http://schemas.openxmlformats.org/officeDocument/2006/relationships/image" Target="media/image11.png"/><Relationship Id="rId34" Type="http://schemas.openxmlformats.org/officeDocument/2006/relationships/image" Target="media/image16.jpeg"/><Relationship Id="rId42" Type="http://schemas.openxmlformats.org/officeDocument/2006/relationships/image" Target="media/image22.jpeg"/><Relationship Id="rId47" Type="http://schemas.openxmlformats.org/officeDocument/2006/relationships/image" Target="media/image27.png"/><Relationship Id="rId50" Type="http://schemas.openxmlformats.org/officeDocument/2006/relationships/image" Target="media/image30.jpeg"/><Relationship Id="rId55" Type="http://schemas.openxmlformats.org/officeDocument/2006/relationships/image" Target="media/image35.jpeg"/><Relationship Id="rId7" Type="http://schemas.openxmlformats.org/officeDocument/2006/relationships/endnotes" Target="endnotes.xml"/><Relationship Id="rId12" Type="http://schemas.openxmlformats.org/officeDocument/2006/relationships/image" Target="media/image4.wmf"/><Relationship Id="rId17" Type="http://schemas.openxmlformats.org/officeDocument/2006/relationships/header" Target="header2.xml"/><Relationship Id="rId25" Type="http://schemas.openxmlformats.org/officeDocument/2006/relationships/chart" Target="charts/chart3.xml"/><Relationship Id="rId33" Type="http://schemas.openxmlformats.org/officeDocument/2006/relationships/chart" Target="charts/chart8.xml"/><Relationship Id="rId38" Type="http://schemas.openxmlformats.org/officeDocument/2006/relationships/hyperlink" Target="http://www.panevezio.teismai.lt" TargetMode="External"/><Relationship Id="rId46" Type="http://schemas.openxmlformats.org/officeDocument/2006/relationships/image" Target="media/image26.jpeg"/><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image" Target="media/image10.png"/><Relationship Id="rId29" Type="http://schemas.openxmlformats.org/officeDocument/2006/relationships/chart" Target="charts/chart6.xml"/><Relationship Id="rId41" Type="http://schemas.openxmlformats.org/officeDocument/2006/relationships/image" Target="media/image21.jpeg"/><Relationship Id="rId54" Type="http://schemas.openxmlformats.org/officeDocument/2006/relationships/image" Target="media/image3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0.png"/><Relationship Id="rId24" Type="http://schemas.openxmlformats.org/officeDocument/2006/relationships/chart" Target="charts/chart2.xml"/><Relationship Id="rId32" Type="http://schemas.openxmlformats.org/officeDocument/2006/relationships/image" Target="media/image15.png"/><Relationship Id="rId37" Type="http://schemas.openxmlformats.org/officeDocument/2006/relationships/image" Target="media/image18.png"/><Relationship Id="rId40" Type="http://schemas.openxmlformats.org/officeDocument/2006/relationships/image" Target="media/image20.jpeg"/><Relationship Id="rId45" Type="http://schemas.openxmlformats.org/officeDocument/2006/relationships/image" Target="media/image25.png"/><Relationship Id="rId53" Type="http://schemas.openxmlformats.org/officeDocument/2006/relationships/image" Target="media/image33.jpeg"/><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hart" Target="charts/chart1.xml"/><Relationship Id="rId28" Type="http://schemas.openxmlformats.org/officeDocument/2006/relationships/image" Target="media/image13.png"/><Relationship Id="rId36" Type="http://schemas.openxmlformats.org/officeDocument/2006/relationships/hyperlink" Target="http://www.panevezio.teismai.lt" TargetMode="External"/><Relationship Id="rId49" Type="http://schemas.openxmlformats.org/officeDocument/2006/relationships/image" Target="media/image29.jpg"/><Relationship Id="rId57"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9.png"/><Relationship Id="rId31" Type="http://schemas.openxmlformats.org/officeDocument/2006/relationships/image" Target="media/image14.png"/><Relationship Id="rId44" Type="http://schemas.openxmlformats.org/officeDocument/2006/relationships/image" Target="media/image24.png"/><Relationship Id="rId52" Type="http://schemas.openxmlformats.org/officeDocument/2006/relationships/image" Target="media/image3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12.jpg"/><Relationship Id="rId27" Type="http://schemas.openxmlformats.org/officeDocument/2006/relationships/chart" Target="charts/chart5.xml"/><Relationship Id="rId30" Type="http://schemas.openxmlformats.org/officeDocument/2006/relationships/chart" Target="charts/chart7.xml"/><Relationship Id="rId35" Type="http://schemas.openxmlformats.org/officeDocument/2006/relationships/image" Target="media/image17.jpg"/><Relationship Id="rId43" Type="http://schemas.openxmlformats.org/officeDocument/2006/relationships/image" Target="media/image23.jpeg"/><Relationship Id="rId48" Type="http://schemas.openxmlformats.org/officeDocument/2006/relationships/image" Target="media/image28.jpeg"/><Relationship Id="rId56" Type="http://schemas.openxmlformats.org/officeDocument/2006/relationships/image" Target="media/image36.jpeg"/><Relationship Id="rId8" Type="http://schemas.openxmlformats.org/officeDocument/2006/relationships/image" Target="media/image1.png"/><Relationship Id="rId51" Type="http://schemas.openxmlformats.org/officeDocument/2006/relationships/image" Target="media/image31.jpeg"/><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footer2.xml.rels><?xml version="1.0" encoding="UTF-8" standalone="yes"?>
<Relationships xmlns="http://schemas.openxmlformats.org/package/2006/relationships"><Relationship Id="rId1" Type="http://schemas.openxmlformats.org/officeDocument/2006/relationships/image" Target="media/image8.png"/></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Knyga1" TargetMode="Externa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Knyga1" TargetMode="External"/></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8.xml.rels><?xml version="1.0" encoding="UTF-8" standalone="yes"?>
<Relationships xmlns="http://schemas.openxmlformats.org/package/2006/relationships"><Relationship Id="rId1" Type="http://schemas.openxmlformats.org/officeDocument/2006/relationships/oleObject" Target="file:///C:\Users\R.Bolnaite08\Desktop\DOKUMENTAI\Apzvalgos\Panev&#279;&#382;ys\Book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0"/>
      <c:rAngAx val="0"/>
      <c:perspective val="0"/>
    </c:view3D>
    <c:floor>
      <c:thickness val="0"/>
      <c:spPr>
        <a:noFill/>
        <a:ln w="6350" cap="flat" cmpd="sng" algn="ctr">
          <a:solidFill>
            <a:schemeClr val="tx1">
              <a:tint val="75000"/>
            </a:schemeClr>
          </a:solidFill>
          <a:prstDash val="solid"/>
          <a:round/>
        </a:ln>
        <a:effectLst/>
        <a:sp3d contourW="6350">
          <a:contourClr>
            <a:schemeClr val="tx1">
              <a:tint val="75000"/>
            </a:schemeClr>
          </a:contourClr>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8652482269503553E-3"/>
          <c:y val="0.30422535211267604"/>
          <c:w val="0.64007092198581561"/>
          <c:h val="0.40281690140845072"/>
        </c:manualLayout>
      </c:layout>
      <c:pie3DChart>
        <c:varyColors val="1"/>
        <c:ser>
          <c:idx val="0"/>
          <c:order val="0"/>
          <c:tx>
            <c:strRef>
              <c:f>Sheet1!$A$2</c:f>
              <c:strCache>
                <c:ptCount val="1"/>
                <c:pt idx="0">
                  <c:v>2017 metais išnagrinėtos bylos</c:v>
                </c:pt>
              </c:strCache>
            </c:strRef>
          </c:tx>
          <c:explosion val="25"/>
          <c:dPt>
            <c:idx val="0"/>
            <c:bubble3D val="0"/>
            <c:spPr>
              <a:solidFill>
                <a:schemeClr val="accent6"/>
              </a:solidFill>
              <a:ln>
                <a:noFill/>
              </a:ln>
              <a:effectLst/>
              <a:sp3d/>
            </c:spPr>
            <c:extLst>
              <c:ext xmlns:c16="http://schemas.microsoft.com/office/drawing/2014/chart" uri="{C3380CC4-5D6E-409C-BE32-E72D297353CC}">
                <c16:uniqueId val="{00000001-FDCD-4DCB-B49B-9C8B46FF58D2}"/>
              </c:ext>
            </c:extLst>
          </c:dPt>
          <c:dPt>
            <c:idx val="1"/>
            <c:bubble3D val="0"/>
            <c:spPr>
              <a:solidFill>
                <a:schemeClr val="accent5"/>
              </a:solidFill>
              <a:ln>
                <a:noFill/>
              </a:ln>
              <a:effectLst/>
              <a:sp3d/>
            </c:spPr>
            <c:extLst>
              <c:ext xmlns:c16="http://schemas.microsoft.com/office/drawing/2014/chart" uri="{C3380CC4-5D6E-409C-BE32-E72D297353CC}">
                <c16:uniqueId val="{00000003-FDCD-4DCB-B49B-9C8B46FF58D2}"/>
              </c:ext>
            </c:extLst>
          </c:dPt>
          <c:dPt>
            <c:idx val="2"/>
            <c:bubble3D val="0"/>
            <c:spPr>
              <a:solidFill>
                <a:schemeClr val="accent4"/>
              </a:solidFill>
              <a:ln>
                <a:noFill/>
              </a:ln>
              <a:effectLst/>
              <a:sp3d/>
            </c:spPr>
            <c:extLst>
              <c:ext xmlns:c16="http://schemas.microsoft.com/office/drawing/2014/chart" uri="{C3380CC4-5D6E-409C-BE32-E72D297353CC}">
                <c16:uniqueId val="{00000005-FDCD-4DCB-B49B-9C8B46FF58D2}"/>
              </c:ext>
            </c:extLst>
          </c:dPt>
          <c:dPt>
            <c:idx val="3"/>
            <c:bubble3D val="0"/>
            <c:spPr>
              <a:solidFill>
                <a:schemeClr val="accent6">
                  <a:lumMod val="60000"/>
                </a:schemeClr>
              </a:solidFill>
              <a:ln>
                <a:noFill/>
              </a:ln>
              <a:effectLst/>
              <a:sp3d/>
            </c:spPr>
            <c:extLst>
              <c:ext xmlns:c16="http://schemas.microsoft.com/office/drawing/2014/chart" uri="{C3380CC4-5D6E-409C-BE32-E72D297353CC}">
                <c16:uniqueId val="{00000006-FDCD-4DCB-B49B-9C8B46FF58D2}"/>
              </c:ext>
            </c:extLst>
          </c:dPt>
          <c:dLbls>
            <c:dLbl>
              <c:idx val="0"/>
              <c:tx>
                <c:rich>
                  <a:bodyPr rot="0" spcFirstLastPara="1" vertOverflow="ellipsis" vert="horz" wrap="square" anchor="ctr" anchorCtr="1"/>
                  <a:lstStyle/>
                  <a:p>
                    <a:pPr>
                      <a:defRPr sz="1097" b="1" i="0" u="none" strike="noStrike" kern="1200" baseline="0">
                        <a:solidFill>
                          <a:srgbClr val="000000"/>
                        </a:solidFill>
                        <a:latin typeface="Calibri"/>
                        <a:ea typeface="Calibri"/>
                        <a:cs typeface="Calibri"/>
                      </a:defRPr>
                    </a:pPr>
                    <a:r>
                      <a:rPr lang="en-US"/>
                      <a:t>1634</a:t>
                    </a:r>
                  </a:p>
                </c:rich>
              </c:tx>
              <c:numFmt formatCode="0%" sourceLinked="0"/>
              <c:spPr>
                <a:noFill/>
                <a:ln w="25330">
                  <a:noFill/>
                </a:ln>
                <a:effectLst/>
              </c:spPr>
              <c:showLegendKey val="0"/>
              <c:showVal val="1"/>
              <c:showCatName val="0"/>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1-FDCD-4DCB-B49B-9C8B46FF58D2}"/>
                </c:ext>
              </c:extLst>
            </c:dLbl>
            <c:dLbl>
              <c:idx val="1"/>
              <c:tx>
                <c:rich>
                  <a:bodyPr rot="0" spcFirstLastPara="1" vertOverflow="ellipsis" vert="horz" wrap="square" anchor="ctr" anchorCtr="1"/>
                  <a:lstStyle/>
                  <a:p>
                    <a:pPr>
                      <a:defRPr sz="1097" b="1" i="0" u="none" strike="noStrike" kern="1200" baseline="0">
                        <a:solidFill>
                          <a:srgbClr val="000000"/>
                        </a:solidFill>
                        <a:latin typeface="Calibri"/>
                        <a:ea typeface="Calibri"/>
                        <a:cs typeface="Calibri"/>
                      </a:defRPr>
                    </a:pPr>
                    <a:r>
                      <a:rPr lang="en-US"/>
                      <a:t>1481</a:t>
                    </a:r>
                  </a:p>
                </c:rich>
              </c:tx>
              <c:numFmt formatCode="0%" sourceLinked="0"/>
              <c:spPr>
                <a:noFill/>
                <a:ln w="25330">
                  <a:noFill/>
                </a:ln>
                <a:effectLst/>
              </c:spPr>
              <c:showLegendKey val="0"/>
              <c:showVal val="1"/>
              <c:showCatName val="0"/>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3-FDCD-4DCB-B49B-9C8B46FF58D2}"/>
                </c:ext>
              </c:extLst>
            </c:dLbl>
            <c:dLbl>
              <c:idx val="2"/>
              <c:tx>
                <c:rich>
                  <a:bodyPr rot="0" spcFirstLastPara="1" vertOverflow="ellipsis" vert="horz" wrap="square" anchor="ctr" anchorCtr="1"/>
                  <a:lstStyle/>
                  <a:p>
                    <a:pPr>
                      <a:defRPr sz="1097" b="1" i="0" u="none" strike="noStrike" kern="1200" baseline="0">
                        <a:solidFill>
                          <a:srgbClr val="000000"/>
                        </a:solidFill>
                        <a:latin typeface="Calibri"/>
                        <a:ea typeface="Calibri"/>
                        <a:cs typeface="Calibri"/>
                      </a:defRPr>
                    </a:pPr>
                    <a:r>
                      <a:rPr lang="en-US"/>
                      <a:t>12663</a:t>
                    </a:r>
                  </a:p>
                </c:rich>
              </c:tx>
              <c:spPr>
                <a:noFill/>
                <a:ln w="25330">
                  <a:noFill/>
                </a:ln>
                <a:effectLst/>
              </c:spPr>
              <c:showLegendKey val="0"/>
              <c:showVal val="1"/>
              <c:showCatName val="0"/>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5-FDCD-4DCB-B49B-9C8B46FF58D2}"/>
                </c:ext>
              </c:extLst>
            </c:dLbl>
            <c:spPr>
              <a:noFill/>
              <a:ln>
                <a:noFill/>
              </a:ln>
              <a:effectLst/>
            </c:spPr>
            <c:txPr>
              <a:bodyPr rot="0" spcFirstLastPara="1" vertOverflow="ellipsis" vert="horz" wrap="square" lIns="38100" tIns="19050" rIns="38100" bIns="19050" anchor="ctr" anchorCtr="1">
                <a:spAutoFit/>
              </a:bodyPr>
              <a:lstStyle/>
              <a:p>
                <a:pPr>
                  <a:defRPr sz="1546" b="1" i="0" u="none" strike="noStrike" kern="1200" baseline="0">
                    <a:solidFill>
                      <a:srgbClr val="000000"/>
                    </a:solidFill>
                    <a:latin typeface="Calibri"/>
                    <a:ea typeface="Calibri"/>
                    <a:cs typeface="Calibri"/>
                  </a:defRPr>
                </a:pPr>
                <a:endParaRPr lang="lt-LT"/>
              </a:p>
            </c:txPr>
            <c:showLegendKey val="0"/>
            <c:showVal val="0"/>
            <c:showCatName val="0"/>
            <c:showSerName val="0"/>
            <c:showPercent val="0"/>
            <c:showBubbleSize val="0"/>
            <c:extLst>
              <c:ext xmlns:c15="http://schemas.microsoft.com/office/drawing/2012/chart" uri="{CE6537A1-D6FC-4f65-9D91-7224C49458BB}"/>
            </c:extLst>
          </c:dLbls>
          <c:cat>
            <c:strRef>
              <c:f>Sheet1!$B$1:$E$1</c:f>
              <c:strCache>
                <c:ptCount val="3"/>
                <c:pt idx="0">
                  <c:v>Baudžiamosios bylos</c:v>
                </c:pt>
                <c:pt idx="1">
                  <c:v>Administracinių nusižengimų bylos</c:v>
                </c:pt>
                <c:pt idx="2">
                  <c:v>Civilinės bylos</c:v>
                </c:pt>
              </c:strCache>
            </c:strRef>
          </c:cat>
          <c:val>
            <c:numRef>
              <c:f>Sheet1!$B$2:$E$2</c:f>
              <c:numCache>
                <c:formatCode>General</c:formatCode>
                <c:ptCount val="4"/>
                <c:pt idx="0">
                  <c:v>738</c:v>
                </c:pt>
                <c:pt idx="1">
                  <c:v>947</c:v>
                </c:pt>
                <c:pt idx="2">
                  <c:v>8427</c:v>
                </c:pt>
              </c:numCache>
            </c:numRef>
          </c:val>
          <c:extLst>
            <c:ext xmlns:c16="http://schemas.microsoft.com/office/drawing/2014/chart" uri="{C3380CC4-5D6E-409C-BE32-E72D297353CC}">
              <c16:uniqueId val="{00000007-FDCD-4DCB-B49B-9C8B46FF58D2}"/>
            </c:ext>
          </c:extLst>
        </c:ser>
        <c:ser>
          <c:idx val="1"/>
          <c:order val="1"/>
          <c:tx>
            <c:strRef>
              <c:f>Sheet1!$A$3</c:f>
              <c:strCache>
                <c:ptCount val="1"/>
              </c:strCache>
            </c:strRef>
          </c:tx>
          <c:explosion val="25"/>
          <c:dPt>
            <c:idx val="0"/>
            <c:bubble3D val="0"/>
            <c:spPr>
              <a:solidFill>
                <a:schemeClr val="accent6"/>
              </a:solidFill>
              <a:ln>
                <a:noFill/>
              </a:ln>
              <a:effectLst/>
              <a:sp3d/>
            </c:spPr>
            <c:extLst>
              <c:ext xmlns:c16="http://schemas.microsoft.com/office/drawing/2014/chart" uri="{C3380CC4-5D6E-409C-BE32-E72D297353CC}">
                <c16:uniqueId val="{00000009-FDCD-4DCB-B49B-9C8B46FF58D2}"/>
              </c:ext>
            </c:extLst>
          </c:dPt>
          <c:dPt>
            <c:idx val="1"/>
            <c:bubble3D val="0"/>
            <c:spPr>
              <a:solidFill>
                <a:schemeClr val="accent5"/>
              </a:solidFill>
              <a:ln>
                <a:noFill/>
              </a:ln>
              <a:effectLst/>
              <a:sp3d/>
            </c:spPr>
            <c:extLst>
              <c:ext xmlns:c16="http://schemas.microsoft.com/office/drawing/2014/chart" uri="{C3380CC4-5D6E-409C-BE32-E72D297353CC}">
                <c16:uniqueId val="{0000000A-FDCD-4DCB-B49B-9C8B46FF58D2}"/>
              </c:ext>
            </c:extLst>
          </c:dPt>
          <c:dPt>
            <c:idx val="2"/>
            <c:bubble3D val="0"/>
            <c:spPr>
              <a:solidFill>
                <a:schemeClr val="accent4"/>
              </a:solidFill>
              <a:ln>
                <a:noFill/>
              </a:ln>
              <a:effectLst/>
              <a:sp3d/>
            </c:spPr>
            <c:extLst>
              <c:ext xmlns:c16="http://schemas.microsoft.com/office/drawing/2014/chart" uri="{C3380CC4-5D6E-409C-BE32-E72D297353CC}">
                <c16:uniqueId val="{0000000C-FDCD-4DCB-B49B-9C8B46FF58D2}"/>
              </c:ext>
            </c:extLst>
          </c:dPt>
          <c:dPt>
            <c:idx val="3"/>
            <c:bubble3D val="0"/>
            <c:spPr>
              <a:solidFill>
                <a:schemeClr val="accent6">
                  <a:lumMod val="60000"/>
                </a:schemeClr>
              </a:solidFill>
              <a:ln>
                <a:noFill/>
              </a:ln>
              <a:effectLst/>
              <a:sp3d/>
            </c:spPr>
            <c:extLst>
              <c:ext xmlns:c16="http://schemas.microsoft.com/office/drawing/2014/chart" uri="{C3380CC4-5D6E-409C-BE32-E72D297353CC}">
                <c16:uniqueId val="{0000000E-FDCD-4DCB-B49B-9C8B46FF58D2}"/>
              </c:ext>
            </c:extLst>
          </c:dPt>
          <c:cat>
            <c:strRef>
              <c:f>Sheet1!$B$1:$E$1</c:f>
              <c:strCache>
                <c:ptCount val="3"/>
                <c:pt idx="0">
                  <c:v>Baudžiamosios bylos</c:v>
                </c:pt>
                <c:pt idx="1">
                  <c:v>Administracinių nusižengimų bylos</c:v>
                </c:pt>
                <c:pt idx="2">
                  <c:v>Civilinės bylos</c:v>
                </c:pt>
              </c:strCache>
            </c:strRef>
          </c:cat>
          <c:val>
            <c:numRef>
              <c:f>Sheet1!$B$3:$E$3</c:f>
              <c:numCache>
                <c:formatCode>General</c:formatCode>
                <c:ptCount val="4"/>
              </c:numCache>
            </c:numRef>
          </c:val>
          <c:extLst>
            <c:ext xmlns:c16="http://schemas.microsoft.com/office/drawing/2014/chart" uri="{C3380CC4-5D6E-409C-BE32-E72D297353CC}">
              <c16:uniqueId val="{0000000F-FDCD-4DCB-B49B-9C8B46FF58D2}"/>
            </c:ext>
          </c:extLst>
        </c:ser>
        <c:ser>
          <c:idx val="2"/>
          <c:order val="2"/>
          <c:tx>
            <c:strRef>
              <c:f>Sheet1!$A$4</c:f>
              <c:strCache>
                <c:ptCount val="1"/>
              </c:strCache>
            </c:strRef>
          </c:tx>
          <c:explosion val="25"/>
          <c:dPt>
            <c:idx val="0"/>
            <c:bubble3D val="0"/>
            <c:spPr>
              <a:solidFill>
                <a:schemeClr val="accent6"/>
              </a:solidFill>
              <a:ln>
                <a:noFill/>
              </a:ln>
              <a:effectLst/>
              <a:sp3d/>
            </c:spPr>
            <c:extLst>
              <c:ext xmlns:c16="http://schemas.microsoft.com/office/drawing/2014/chart" uri="{C3380CC4-5D6E-409C-BE32-E72D297353CC}">
                <c16:uniqueId val="{00000011-FDCD-4DCB-B49B-9C8B46FF58D2}"/>
              </c:ext>
            </c:extLst>
          </c:dPt>
          <c:dPt>
            <c:idx val="1"/>
            <c:bubble3D val="0"/>
            <c:spPr>
              <a:solidFill>
                <a:schemeClr val="accent5"/>
              </a:solidFill>
              <a:ln>
                <a:noFill/>
              </a:ln>
              <a:effectLst/>
              <a:sp3d/>
            </c:spPr>
            <c:extLst>
              <c:ext xmlns:c16="http://schemas.microsoft.com/office/drawing/2014/chart" uri="{C3380CC4-5D6E-409C-BE32-E72D297353CC}">
                <c16:uniqueId val="{00000013-FDCD-4DCB-B49B-9C8B46FF58D2}"/>
              </c:ext>
            </c:extLst>
          </c:dPt>
          <c:dPt>
            <c:idx val="2"/>
            <c:bubble3D val="0"/>
            <c:spPr>
              <a:solidFill>
                <a:schemeClr val="accent4"/>
              </a:solidFill>
              <a:ln>
                <a:noFill/>
              </a:ln>
              <a:effectLst/>
              <a:sp3d/>
            </c:spPr>
            <c:extLst>
              <c:ext xmlns:c16="http://schemas.microsoft.com/office/drawing/2014/chart" uri="{C3380CC4-5D6E-409C-BE32-E72D297353CC}">
                <c16:uniqueId val="{00000014-FDCD-4DCB-B49B-9C8B46FF58D2}"/>
              </c:ext>
            </c:extLst>
          </c:dPt>
          <c:dPt>
            <c:idx val="3"/>
            <c:bubble3D val="0"/>
            <c:spPr>
              <a:solidFill>
                <a:schemeClr val="accent6">
                  <a:lumMod val="60000"/>
                </a:schemeClr>
              </a:solidFill>
              <a:ln>
                <a:noFill/>
              </a:ln>
              <a:effectLst/>
              <a:sp3d/>
            </c:spPr>
            <c:extLst>
              <c:ext xmlns:c16="http://schemas.microsoft.com/office/drawing/2014/chart" uri="{C3380CC4-5D6E-409C-BE32-E72D297353CC}">
                <c16:uniqueId val="{00000016-FDCD-4DCB-B49B-9C8B46FF58D2}"/>
              </c:ext>
            </c:extLst>
          </c:dPt>
          <c:cat>
            <c:strRef>
              <c:f>Sheet1!$B$1:$E$1</c:f>
              <c:strCache>
                <c:ptCount val="3"/>
                <c:pt idx="0">
                  <c:v>Baudžiamosios bylos</c:v>
                </c:pt>
                <c:pt idx="1">
                  <c:v>Administracinių nusižengimų bylos</c:v>
                </c:pt>
                <c:pt idx="2">
                  <c:v>Civilinės bylos</c:v>
                </c:pt>
              </c:strCache>
            </c:strRef>
          </c:cat>
          <c:val>
            <c:numRef>
              <c:f>Sheet1!$B$4:$E$4</c:f>
              <c:numCache>
                <c:formatCode>General</c:formatCode>
                <c:ptCount val="4"/>
              </c:numCache>
            </c:numRef>
          </c:val>
          <c:extLst>
            <c:ext xmlns:c16="http://schemas.microsoft.com/office/drawing/2014/chart" uri="{C3380CC4-5D6E-409C-BE32-E72D297353CC}">
              <c16:uniqueId val="{00000017-FDCD-4DCB-B49B-9C8B46FF58D2}"/>
            </c:ext>
          </c:extLst>
        </c:ser>
        <c:dLbls>
          <c:showLegendKey val="0"/>
          <c:showVal val="0"/>
          <c:showCatName val="0"/>
          <c:showSerName val="0"/>
          <c:showPercent val="0"/>
          <c:showBubbleSize val="0"/>
          <c:showLeaderLines val="1"/>
        </c:dLbls>
      </c:pie3DChart>
      <c:spPr>
        <a:solidFill>
          <a:srgbClr val="FFFFFF"/>
        </a:solidFill>
        <a:ln w="25330">
          <a:noFill/>
        </a:ln>
        <a:effectLst/>
      </c:spPr>
    </c:plotArea>
    <c:legend>
      <c:legendPos val="r"/>
      <c:legendEntry>
        <c:idx val="3"/>
        <c:delete val="1"/>
      </c:legendEntry>
      <c:layout>
        <c:manualLayout>
          <c:xMode val="edge"/>
          <c:yMode val="edge"/>
          <c:x val="0.65602836879432624"/>
          <c:y val="0.25633802816901408"/>
          <c:w val="0.33687943262411346"/>
          <c:h val="0.73900218904172243"/>
        </c:manualLayout>
      </c:layout>
      <c:overlay val="0"/>
      <c:spPr>
        <a:noFill/>
        <a:ln w="3166">
          <a:solidFill>
            <a:srgbClr val="000000"/>
          </a:solidFill>
          <a:prstDash val="solid"/>
        </a:ln>
        <a:effectLst/>
      </c:spPr>
      <c:txPr>
        <a:bodyPr rot="0" spcFirstLastPara="1" vertOverflow="ellipsis" vert="horz" wrap="square" anchor="ctr" anchorCtr="1"/>
        <a:lstStyle/>
        <a:p>
          <a:pPr>
            <a:defRPr sz="1421" b="1" i="0" u="none" strike="noStrike" kern="1200" baseline="0">
              <a:solidFill>
                <a:srgbClr val="000000"/>
              </a:solidFill>
              <a:latin typeface="Calibri"/>
              <a:ea typeface="Calibri"/>
              <a:cs typeface="Calibri"/>
            </a:defRPr>
          </a:pPr>
          <a:endParaRPr lang="lt-LT"/>
        </a:p>
      </c:txPr>
    </c:legend>
    <c:plotVisOnly val="1"/>
    <c:dispBlanksAs val="zero"/>
    <c:showDLblsOverMax val="0"/>
  </c:chart>
  <c:spPr>
    <a:noFill/>
    <a:ln w="6350" cap="flat" cmpd="sng" algn="ctr">
      <a:noFill/>
      <a:prstDash val="solid"/>
      <a:round/>
    </a:ln>
    <a:effectLst/>
  </c:spPr>
  <c:txPr>
    <a:bodyPr/>
    <a:lstStyle/>
    <a:p>
      <a:pPr>
        <a:defRPr sz="1546" b="1" i="0" u="none" strike="noStrike" baseline="0">
          <a:solidFill>
            <a:srgbClr val="000000"/>
          </a:solidFill>
          <a:latin typeface="Calibri"/>
          <a:ea typeface="Calibri"/>
          <a:cs typeface="Calibri"/>
        </a:defRPr>
      </a:pPr>
      <a:endParaRPr lang="lt-LT"/>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lt-LT"/>
              <a:t>Baudžiamųjų bylų nagrinėjimo statistika</a:t>
            </a:r>
          </a:p>
        </c:rich>
      </c:tx>
      <c:layout>
        <c:manualLayout>
          <c:xMode val="edge"/>
          <c:yMode val="edge"/>
          <c:x val="0.2556171660322768"/>
          <c:y val="2.3121387283236993E-2"/>
        </c:manualLayout>
      </c:layout>
      <c:overlay val="1"/>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lt-LT"/>
        </a:p>
      </c:txPr>
    </c:title>
    <c:autoTitleDeleted val="0"/>
    <c:plotArea>
      <c:layout/>
      <c:barChart>
        <c:barDir val="col"/>
        <c:grouping val="clustered"/>
        <c:varyColors val="1"/>
        <c:ser>
          <c:idx val="0"/>
          <c:order val="0"/>
          <c:invertIfNegative val="1"/>
          <c:dPt>
            <c:idx val="0"/>
            <c:invertIfNegative val="1"/>
            <c:bubble3D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extLst>
              <c:ext xmlns:c16="http://schemas.microsoft.com/office/drawing/2014/chart" uri="{C3380CC4-5D6E-409C-BE32-E72D297353CC}">
                <c16:uniqueId val="{00000001-46C9-4C36-A70E-3572EADF50A6}"/>
              </c:ext>
            </c:extLst>
          </c:dPt>
          <c:dPt>
            <c:idx val="1"/>
            <c:invertIfNegative val="1"/>
            <c:bubble3D val="0"/>
            <c:spPr>
              <a:gradFill>
                <a:gsLst>
                  <a:gs pos="0">
                    <a:schemeClr val="accent2"/>
                  </a:gs>
                  <a:gs pos="100000">
                    <a:schemeClr val="accent2">
                      <a:lumMod val="84000"/>
                    </a:schemeClr>
                  </a:gs>
                </a:gsLst>
                <a:lin ang="5400000" scaled="1"/>
              </a:gradFill>
              <a:ln>
                <a:noFill/>
              </a:ln>
              <a:effectLst>
                <a:outerShdw blurRad="76200" dir="18900000" sy="23000" kx="-1200000" algn="bl" rotWithShape="0">
                  <a:prstClr val="black">
                    <a:alpha val="20000"/>
                  </a:prstClr>
                </a:outerShdw>
              </a:effectLst>
            </c:spPr>
            <c:extLst>
              <c:ext xmlns:c16="http://schemas.microsoft.com/office/drawing/2014/chart" uri="{C3380CC4-5D6E-409C-BE32-E72D297353CC}">
                <c16:uniqueId val="{00000003-46C9-4C36-A70E-3572EADF50A6}"/>
              </c:ext>
            </c:extLst>
          </c:dPt>
          <c:dPt>
            <c:idx val="2"/>
            <c:invertIfNegative val="1"/>
            <c:bubble3D val="0"/>
            <c:spPr>
              <a:gradFill>
                <a:gsLst>
                  <a:gs pos="0">
                    <a:schemeClr val="accent3"/>
                  </a:gs>
                  <a:gs pos="100000">
                    <a:schemeClr val="accent3">
                      <a:lumMod val="84000"/>
                    </a:schemeClr>
                  </a:gs>
                </a:gsLst>
                <a:lin ang="5400000" scaled="1"/>
              </a:gradFill>
              <a:ln>
                <a:noFill/>
              </a:ln>
              <a:effectLst>
                <a:outerShdw blurRad="76200" dir="18900000" sy="23000" kx="-1200000" algn="bl" rotWithShape="0">
                  <a:prstClr val="black">
                    <a:alpha val="20000"/>
                  </a:prstClr>
                </a:outerShdw>
              </a:effectLst>
            </c:spPr>
            <c:extLst>
              <c:ext xmlns:c16="http://schemas.microsoft.com/office/drawing/2014/chart" uri="{C3380CC4-5D6E-409C-BE32-E72D297353CC}">
                <c16:uniqueId val="{00000005-46C9-4C36-A70E-3572EADF50A6}"/>
              </c:ext>
            </c:extLst>
          </c:dPt>
          <c:dPt>
            <c:idx val="3"/>
            <c:invertIfNegative val="1"/>
            <c:bubble3D val="0"/>
            <c:spPr>
              <a:gradFill>
                <a:gsLst>
                  <a:gs pos="0">
                    <a:schemeClr val="accent4"/>
                  </a:gs>
                  <a:gs pos="100000">
                    <a:schemeClr val="accent4">
                      <a:lumMod val="84000"/>
                    </a:schemeClr>
                  </a:gs>
                </a:gsLst>
                <a:lin ang="5400000" scaled="1"/>
              </a:gradFill>
              <a:ln>
                <a:noFill/>
              </a:ln>
              <a:effectLst>
                <a:outerShdw blurRad="76200" dir="18900000" sy="23000" kx="-1200000" algn="bl" rotWithShape="0">
                  <a:prstClr val="black">
                    <a:alpha val="20000"/>
                  </a:prstClr>
                </a:outerShdw>
              </a:effectLst>
            </c:spPr>
            <c:extLst>
              <c:ext xmlns:c16="http://schemas.microsoft.com/office/drawing/2014/chart" uri="{C3380CC4-5D6E-409C-BE32-E72D297353CC}">
                <c16:uniqueId val="{00000007-46C9-4C36-A70E-3572EADF50A6}"/>
              </c:ext>
            </c:extLst>
          </c:dPt>
          <c:dLbls>
            <c:dLbl>
              <c:idx val="0"/>
              <c:layout>
                <c:manualLayout>
                  <c:x val="-2.497498706981861E-2"/>
                  <c:y val="0.16362222930226208"/>
                </c:manualLayout>
              </c:layout>
              <c:tx>
                <c:rich>
                  <a:bodyPr/>
                  <a:lstStyle/>
                  <a:p>
                    <a:r>
                      <a:rPr lang="en-US" baseline="0"/>
                      <a:t>620</a:t>
                    </a:r>
                  </a:p>
                </c:rich>
              </c:tx>
              <c:dLblPos val="outEnd"/>
              <c:showLegendKey val="1"/>
              <c:showVal val="1"/>
              <c:showCatName val="1"/>
              <c:showSerName val="1"/>
              <c:showPercent val="1"/>
              <c:showBubbleSize val="1"/>
              <c:extLst>
                <c:ext xmlns:c15="http://schemas.microsoft.com/office/drawing/2012/chart" uri="{CE6537A1-D6FC-4f65-9D91-7224C49458BB}">
                  <c15:layout>
                    <c:manualLayout>
                      <c:w val="0.20237324868483927"/>
                      <c:h val="0.1831909335032543"/>
                    </c:manualLayout>
                  </c15:layout>
                </c:ext>
                <c:ext xmlns:c16="http://schemas.microsoft.com/office/drawing/2014/chart" uri="{C3380CC4-5D6E-409C-BE32-E72D297353CC}">
                  <c16:uniqueId val="{00000001-46C9-4C36-A70E-3572EADF50A6}"/>
                </c:ext>
              </c:extLst>
            </c:dLbl>
            <c:dLbl>
              <c:idx val="1"/>
              <c:layout>
                <c:manualLayout>
                  <c:x val="-5.1381643188227355E-2"/>
                  <c:y val="-2.7213690774202437E-2"/>
                </c:manualLayout>
              </c:layout>
              <c:tx>
                <c:rich>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r>
                      <a:rPr lang="en-US" baseline="0"/>
                      <a:t>176</a:t>
                    </a:r>
                  </a:p>
                </c:rich>
              </c:tx>
              <c:spPr>
                <a:noFill/>
                <a:ln>
                  <a:noFill/>
                </a:ln>
                <a:effectLst/>
              </c:spPr>
              <c:txPr>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endParaRPr lang="lt-LT"/>
                </a:p>
              </c:txPr>
              <c:dLblPos val="outEnd"/>
              <c:showLegendKey val="1"/>
              <c:showVal val="1"/>
              <c:showCatName val="1"/>
              <c:showSerName val="0"/>
              <c:showPercent val="1"/>
              <c:showBubbleSize val="1"/>
              <c:extLst>
                <c:ext xmlns:c15="http://schemas.microsoft.com/office/drawing/2012/chart" uri="{CE6537A1-D6FC-4f65-9D91-7224C49458BB}">
                  <c15:layout>
                    <c:manualLayout>
                      <c:w val="0.11198291575863807"/>
                      <c:h val="8.6081106913658931E-2"/>
                    </c:manualLayout>
                  </c15:layout>
                </c:ext>
                <c:ext xmlns:c16="http://schemas.microsoft.com/office/drawing/2014/chart" uri="{C3380CC4-5D6E-409C-BE32-E72D297353CC}">
                  <c16:uniqueId val="{00000003-46C9-4C36-A70E-3572EADF50A6}"/>
                </c:ext>
              </c:extLst>
            </c:dLbl>
            <c:dLbl>
              <c:idx val="2"/>
              <c:layout>
                <c:manualLayout>
                  <c:x val="-3.6105877683217664E-2"/>
                  <c:y val="-2.3543762232033135E-2"/>
                </c:manualLayout>
              </c:layout>
              <c:tx>
                <c:rich>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r>
                      <a:rPr lang="en-US" baseline="0"/>
                      <a:t>28</a:t>
                    </a:r>
                  </a:p>
                </c:rich>
              </c:tx>
              <c:spPr>
                <a:noFill/>
                <a:ln>
                  <a:noFill/>
                </a:ln>
                <a:effectLst/>
              </c:spPr>
              <c:txPr>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endParaRPr lang="lt-LT"/>
                </a:p>
              </c:txPr>
              <c:dLblPos val="outEnd"/>
              <c:showLegendKey val="1"/>
              <c:showVal val="1"/>
              <c:showCatName val="1"/>
              <c:showSerName val="1"/>
              <c:showPercent val="1"/>
              <c:showBubbleSize val="1"/>
              <c:extLst>
                <c:ext xmlns:c15="http://schemas.microsoft.com/office/drawing/2012/chart" uri="{CE6537A1-D6FC-4f65-9D91-7224C49458BB}">
                  <c15:layout>
                    <c:manualLayout>
                      <c:w val="9.2541171556443924E-2"/>
                      <c:h val="9.5329661826953724E-2"/>
                    </c:manualLayout>
                  </c15:layout>
                </c:ext>
                <c:ext xmlns:c16="http://schemas.microsoft.com/office/drawing/2014/chart" uri="{C3380CC4-5D6E-409C-BE32-E72D297353CC}">
                  <c16:uniqueId val="{00000005-46C9-4C36-A70E-3572EADF50A6}"/>
                </c:ext>
              </c:extLst>
            </c:dLbl>
            <c:dLbl>
              <c:idx val="3"/>
              <c:layout>
                <c:manualLayout>
                  <c:x val="-1.0183653130147918E-16"/>
                  <c:y val="-2.0361385462655318E-3"/>
                </c:manualLayout>
              </c:layout>
              <c:tx>
                <c:rich>
                  <a:bodyPr/>
                  <a:lstStyle/>
                  <a:p>
                    <a:r>
                      <a:rPr lang="en-US" baseline="0"/>
                      <a:t> 11</a:t>
                    </a:r>
                  </a:p>
                </c:rich>
              </c:tx>
              <c:dLblPos val="outEnd"/>
              <c:showLegendKey val="1"/>
              <c:showVal val="1"/>
              <c:showCatName val="1"/>
              <c:showSerName val="1"/>
              <c:showPercent val="1"/>
              <c:showBubbleSize val="1"/>
              <c:extLst>
                <c:ext xmlns:c15="http://schemas.microsoft.com/office/drawing/2012/chart" uri="{CE6537A1-D6FC-4f65-9D91-7224C49458BB}"/>
                <c:ext xmlns:c16="http://schemas.microsoft.com/office/drawing/2014/chart" uri="{C3380CC4-5D6E-409C-BE32-E72D297353CC}">
                  <c16:uniqueId val="{00000007-46C9-4C36-A70E-3572EADF50A6}"/>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lt-LT"/>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Lapas1!$E$7:$E$10</c:f>
              <c:strCache>
                <c:ptCount val="4"/>
                <c:pt idx="0">
                  <c:v>Priimta nuosprendžų</c:v>
                </c:pt>
                <c:pt idx="1">
                  <c:v>Apskųsta nuosprendžių</c:v>
                </c:pt>
                <c:pt idx="2">
                  <c:v>Pakeista nuosprendžių</c:v>
                </c:pt>
                <c:pt idx="3">
                  <c:v>Panaikinta nuosprendžių</c:v>
                </c:pt>
              </c:strCache>
            </c:strRef>
          </c:cat>
          <c:val>
            <c:numRef>
              <c:f>Lapas1!$F$7:$F$10</c:f>
              <c:numCache>
                <c:formatCode>General</c:formatCode>
                <c:ptCount val="4"/>
                <c:pt idx="0">
                  <c:v>350</c:v>
                </c:pt>
                <c:pt idx="1">
                  <c:v>107</c:v>
                </c:pt>
                <c:pt idx="2">
                  <c:v>22</c:v>
                </c:pt>
                <c:pt idx="3">
                  <c:v>13</c:v>
                </c:pt>
              </c:numCache>
            </c:numRef>
          </c:val>
          <c:extLst>
            <c:ext xmlns:c16="http://schemas.microsoft.com/office/drawing/2014/chart" uri="{C3380CC4-5D6E-409C-BE32-E72D297353CC}">
              <c16:uniqueId val="{00000008-46C9-4C36-A70E-3572EADF50A6}"/>
            </c:ext>
          </c:extLst>
        </c:ser>
        <c:dLbls>
          <c:dLblPos val="inEnd"/>
          <c:showLegendKey val="0"/>
          <c:showVal val="1"/>
          <c:showCatName val="0"/>
          <c:showSerName val="0"/>
          <c:showPercent val="0"/>
          <c:showBubbleSize val="0"/>
        </c:dLbls>
        <c:gapWidth val="41"/>
        <c:axId val="552221224"/>
        <c:axId val="552222792"/>
      </c:barChart>
      <c:catAx>
        <c:axId val="552221224"/>
        <c:scaling>
          <c:orientation val="minMax"/>
        </c:scaling>
        <c:delete val="0"/>
        <c:axPos val="b"/>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lt-LT"/>
          </a:p>
        </c:txPr>
        <c:crossAx val="552222792"/>
        <c:crosses val="autoZero"/>
        <c:auto val="1"/>
        <c:lblAlgn val="ctr"/>
        <c:lblOffset val="100"/>
        <c:noMultiLvlLbl val="1"/>
      </c:catAx>
      <c:valAx>
        <c:axId val="552222792"/>
        <c:scaling>
          <c:orientation val="minMax"/>
        </c:scaling>
        <c:delete val="1"/>
        <c:axPos val="l"/>
        <c:numFmt formatCode="General" sourceLinked="1"/>
        <c:majorTickMark val="none"/>
        <c:minorTickMark val="none"/>
        <c:tickLblPos val="nextTo"/>
        <c:crossAx val="552221224"/>
        <c:crosses val="autoZero"/>
        <c:crossBetween val="between"/>
      </c:valAx>
      <c:spPr>
        <a:noFill/>
        <a:ln>
          <a:noFill/>
        </a:ln>
        <a:effectLst/>
      </c:spPr>
    </c:plotArea>
    <c:plotVisOnly val="1"/>
    <c:dispBlanksAs val="zero"/>
    <c:showDLblsOverMax val="1"/>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lt-LT"/>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lt-LT"/>
              <a:t>Civilinių bylų nagrinėjimo </a:t>
            </a:r>
          </a:p>
          <a:p>
            <a:pPr>
              <a:defRPr/>
            </a:pPr>
            <a:r>
              <a:rPr lang="lt-LT"/>
              <a:t>statistika</a:t>
            </a:r>
          </a:p>
        </c:rich>
      </c:tx>
      <c:layout>
        <c:manualLayout>
          <c:xMode val="edge"/>
          <c:yMode val="edge"/>
          <c:x val="0.37011526176919868"/>
          <c:y val="3.9312039312039311E-2"/>
        </c:manualLayout>
      </c:layout>
      <c:overlay val="1"/>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lt-LT"/>
        </a:p>
      </c:txPr>
    </c:title>
    <c:autoTitleDeleted val="0"/>
    <c:plotArea>
      <c:layout/>
      <c:barChart>
        <c:barDir val="col"/>
        <c:grouping val="clustered"/>
        <c:varyColors val="1"/>
        <c:ser>
          <c:idx val="0"/>
          <c:order val="0"/>
          <c:invertIfNegative val="1"/>
          <c:dPt>
            <c:idx val="0"/>
            <c:invertIfNegative val="1"/>
            <c:bubble3D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extLst>
              <c:ext xmlns:c16="http://schemas.microsoft.com/office/drawing/2014/chart" uri="{C3380CC4-5D6E-409C-BE32-E72D297353CC}">
                <c16:uniqueId val="{00000001-1D7C-42DE-8987-7BF914C7A859}"/>
              </c:ext>
            </c:extLst>
          </c:dPt>
          <c:dPt>
            <c:idx val="1"/>
            <c:invertIfNegative val="1"/>
            <c:bubble3D val="0"/>
            <c:spPr>
              <a:gradFill>
                <a:gsLst>
                  <a:gs pos="0">
                    <a:schemeClr val="accent2"/>
                  </a:gs>
                  <a:gs pos="100000">
                    <a:schemeClr val="accent2">
                      <a:lumMod val="84000"/>
                    </a:schemeClr>
                  </a:gs>
                </a:gsLst>
                <a:lin ang="5400000" scaled="1"/>
              </a:gradFill>
              <a:ln>
                <a:noFill/>
              </a:ln>
              <a:effectLst>
                <a:outerShdw blurRad="76200" dir="18900000" sy="23000" kx="-1200000" algn="bl" rotWithShape="0">
                  <a:prstClr val="black">
                    <a:alpha val="20000"/>
                  </a:prstClr>
                </a:outerShdw>
              </a:effectLst>
            </c:spPr>
            <c:extLst>
              <c:ext xmlns:c16="http://schemas.microsoft.com/office/drawing/2014/chart" uri="{C3380CC4-5D6E-409C-BE32-E72D297353CC}">
                <c16:uniqueId val="{00000003-1D7C-42DE-8987-7BF914C7A859}"/>
              </c:ext>
            </c:extLst>
          </c:dPt>
          <c:dPt>
            <c:idx val="2"/>
            <c:invertIfNegative val="1"/>
            <c:bubble3D val="0"/>
            <c:spPr>
              <a:gradFill>
                <a:gsLst>
                  <a:gs pos="0">
                    <a:schemeClr val="accent3"/>
                  </a:gs>
                  <a:gs pos="100000">
                    <a:schemeClr val="accent3">
                      <a:lumMod val="84000"/>
                    </a:schemeClr>
                  </a:gs>
                </a:gsLst>
                <a:lin ang="5400000" scaled="1"/>
              </a:gradFill>
              <a:ln>
                <a:noFill/>
              </a:ln>
              <a:effectLst>
                <a:outerShdw blurRad="76200" dir="18900000" sy="23000" kx="-1200000" algn="bl" rotWithShape="0">
                  <a:prstClr val="black">
                    <a:alpha val="20000"/>
                  </a:prstClr>
                </a:outerShdw>
              </a:effectLst>
            </c:spPr>
            <c:extLst>
              <c:ext xmlns:c16="http://schemas.microsoft.com/office/drawing/2014/chart" uri="{C3380CC4-5D6E-409C-BE32-E72D297353CC}">
                <c16:uniqueId val="{00000005-1D7C-42DE-8987-7BF914C7A859}"/>
              </c:ext>
            </c:extLst>
          </c:dPt>
          <c:dLbls>
            <c:dLbl>
              <c:idx val="0"/>
              <c:layout>
                <c:manualLayout>
                  <c:x val="-1.9441744202194147E-2"/>
                  <c:y val="9.5651686045386833E-2"/>
                </c:manualLayout>
              </c:layout>
              <c:tx>
                <c:rich>
                  <a:bodyPr/>
                  <a:lstStyle/>
                  <a:p>
                    <a:r>
                      <a:rPr lang="en-US" baseline="0"/>
                      <a:t>179</a:t>
                    </a:r>
                  </a:p>
                </c:rich>
              </c:tx>
              <c:dLblPos val="outEnd"/>
              <c:showLegendKey val="1"/>
              <c:showVal val="1"/>
              <c:showCatName val="1"/>
              <c:showSerName val="1"/>
              <c:showPercent val="1"/>
              <c:showBubbleSize val="1"/>
              <c:extLst>
                <c:ext xmlns:c15="http://schemas.microsoft.com/office/drawing/2012/chart" uri="{CE6537A1-D6FC-4f65-9D91-7224C49458BB}"/>
                <c:ext xmlns:c16="http://schemas.microsoft.com/office/drawing/2014/chart" uri="{C3380CC4-5D6E-409C-BE32-E72D297353CC}">
                  <c16:uniqueId val="{00000001-1D7C-42DE-8987-7BF914C7A859}"/>
                </c:ext>
              </c:extLst>
            </c:dLbl>
            <c:dLbl>
              <c:idx val="1"/>
              <c:layout>
                <c:manualLayout>
                  <c:x val="-1.944174420219414E-2"/>
                  <c:y val="-2.8684246164561125E-2"/>
                </c:manualLayout>
              </c:layout>
              <c:tx>
                <c:rich>
                  <a:bodyPr/>
                  <a:lstStyle/>
                  <a:p>
                    <a:r>
                      <a:rPr lang="en-US" baseline="0"/>
                      <a:t> 18</a:t>
                    </a:r>
                  </a:p>
                </c:rich>
              </c:tx>
              <c:dLblPos val="outEnd"/>
              <c:showLegendKey val="1"/>
              <c:showVal val="1"/>
              <c:showCatName val="1"/>
              <c:showSerName val="1"/>
              <c:showPercent val="1"/>
              <c:showBubbleSize val="1"/>
              <c:extLst>
                <c:ext xmlns:c15="http://schemas.microsoft.com/office/drawing/2012/chart" uri="{CE6537A1-D6FC-4f65-9D91-7224C49458BB}"/>
                <c:ext xmlns:c16="http://schemas.microsoft.com/office/drawing/2014/chart" uri="{C3380CC4-5D6E-409C-BE32-E72D297353CC}">
                  <c16:uniqueId val="{00000003-1D7C-42DE-8987-7BF914C7A859}"/>
                </c:ext>
              </c:extLst>
            </c:dLbl>
            <c:dLbl>
              <c:idx val="2"/>
              <c:layout>
                <c:manualLayout>
                  <c:x val="-4.3028035257570305E-2"/>
                  <c:y val="-2.1884540230996924E-2"/>
                </c:manualLayout>
              </c:layout>
              <c:tx>
                <c:rich>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r>
                      <a:rPr lang="en-US" baseline="0"/>
                      <a:t>24</a:t>
                    </a:r>
                  </a:p>
                </c:rich>
              </c:tx>
              <c:spPr>
                <a:noFill/>
                <a:ln>
                  <a:noFill/>
                </a:ln>
                <a:effectLst/>
              </c:spPr>
              <c:txPr>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endParaRPr lang="lt-LT"/>
                </a:p>
              </c:txPr>
              <c:dLblPos val="outEnd"/>
              <c:showLegendKey val="1"/>
              <c:showVal val="1"/>
              <c:showCatName val="1"/>
              <c:showSerName val="1"/>
              <c:showPercent val="1"/>
              <c:showBubbleSize val="1"/>
              <c:extLst>
                <c:ext xmlns:c15="http://schemas.microsoft.com/office/drawing/2012/chart" uri="{CE6537A1-D6FC-4f65-9D91-7224C49458BB}">
                  <c15:layout>
                    <c:manualLayout>
                      <c:w val="7.9918034131305035E-2"/>
                      <c:h val="9.5380835380835374E-2"/>
                    </c:manualLayout>
                  </c15:layout>
                </c:ext>
                <c:ext xmlns:c16="http://schemas.microsoft.com/office/drawing/2014/chart" uri="{C3380CC4-5D6E-409C-BE32-E72D297353CC}">
                  <c16:uniqueId val="{00000005-1D7C-42DE-8987-7BF914C7A859}"/>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lt-LT"/>
              </a:p>
            </c:txPr>
            <c:dLblPos val="inEnd"/>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cat>
            <c:strRef>
              <c:f>Lapas1!$E$22:$E$24</c:f>
              <c:strCache>
                <c:ptCount val="3"/>
                <c:pt idx="0">
                  <c:v>Apskųsta sprendimų</c:v>
                </c:pt>
                <c:pt idx="1">
                  <c:v>Pakeista sprendimų</c:v>
                </c:pt>
                <c:pt idx="2">
                  <c:v>Panaikinta sprendimų</c:v>
                </c:pt>
              </c:strCache>
            </c:strRef>
          </c:cat>
          <c:val>
            <c:numRef>
              <c:f>Lapas1!$F$22:$F$24</c:f>
              <c:numCache>
                <c:formatCode>General</c:formatCode>
                <c:ptCount val="3"/>
                <c:pt idx="0">
                  <c:v>152</c:v>
                </c:pt>
                <c:pt idx="1">
                  <c:v>20</c:v>
                </c:pt>
                <c:pt idx="2">
                  <c:v>18</c:v>
                </c:pt>
              </c:numCache>
            </c:numRef>
          </c:val>
          <c:extLst>
            <c:ext xmlns:c16="http://schemas.microsoft.com/office/drawing/2014/chart" uri="{C3380CC4-5D6E-409C-BE32-E72D297353CC}">
              <c16:uniqueId val="{00000006-1D7C-42DE-8987-7BF914C7A859}"/>
            </c:ext>
          </c:extLst>
        </c:ser>
        <c:dLbls>
          <c:dLblPos val="inEnd"/>
          <c:showLegendKey val="0"/>
          <c:showVal val="1"/>
          <c:showCatName val="0"/>
          <c:showSerName val="0"/>
          <c:showPercent val="0"/>
          <c:showBubbleSize val="0"/>
        </c:dLbls>
        <c:gapWidth val="41"/>
        <c:axId val="552225536"/>
        <c:axId val="552223968"/>
      </c:barChart>
      <c:catAx>
        <c:axId val="552225536"/>
        <c:scaling>
          <c:orientation val="minMax"/>
        </c:scaling>
        <c:delete val="0"/>
        <c:axPos val="b"/>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lt-LT"/>
          </a:p>
        </c:txPr>
        <c:crossAx val="552223968"/>
        <c:crosses val="autoZero"/>
        <c:auto val="1"/>
        <c:lblAlgn val="ctr"/>
        <c:lblOffset val="100"/>
        <c:noMultiLvlLbl val="1"/>
      </c:catAx>
      <c:valAx>
        <c:axId val="552223968"/>
        <c:scaling>
          <c:orientation val="minMax"/>
        </c:scaling>
        <c:delete val="1"/>
        <c:axPos val="l"/>
        <c:numFmt formatCode="General" sourceLinked="1"/>
        <c:majorTickMark val="none"/>
        <c:minorTickMark val="none"/>
        <c:tickLblPos val="nextTo"/>
        <c:crossAx val="552225536"/>
        <c:crosses val="autoZero"/>
        <c:crossBetween val="between"/>
      </c:valAx>
      <c:spPr>
        <a:noFill/>
        <a:ln>
          <a:noFill/>
        </a:ln>
        <a:effectLst/>
      </c:spPr>
    </c:plotArea>
    <c:plotVisOnly val="1"/>
    <c:dispBlanksAs val="zero"/>
    <c:showDLblsOverMax val="1"/>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lt-LT"/>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0"/>
      <c:rAngAx val="0"/>
      <c:perspective val="0"/>
    </c:view3D>
    <c:floor>
      <c:thickness val="0"/>
      <c:spPr>
        <a:noFill/>
        <a:ln w="6350" cap="flat" cmpd="sng" algn="ctr">
          <a:solidFill>
            <a:schemeClr val="tx1">
              <a:tint val="75000"/>
            </a:schemeClr>
          </a:solidFill>
          <a:prstDash val="solid"/>
          <a:round/>
        </a:ln>
        <a:effectLst/>
        <a:sp3d contourW="6350">
          <a:contourClr>
            <a:schemeClr val="tx1">
              <a:tint val="75000"/>
            </a:schemeClr>
          </a:contourClr>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8652482269503553E-3"/>
          <c:y val="0.30422535211267604"/>
          <c:w val="0.64007092198581561"/>
          <c:h val="0.40281690140845072"/>
        </c:manualLayout>
      </c:layout>
      <c:pie3DChart>
        <c:varyColors val="1"/>
        <c:ser>
          <c:idx val="0"/>
          <c:order val="0"/>
          <c:tx>
            <c:strRef>
              <c:f>Sheet1!$A$2</c:f>
              <c:strCache>
                <c:ptCount val="1"/>
                <c:pt idx="0">
                  <c:v>2017 metais išnagrinėtos bylos</c:v>
                </c:pt>
              </c:strCache>
            </c:strRef>
          </c:tx>
          <c:explosion val="25"/>
          <c:dPt>
            <c:idx val="0"/>
            <c:bubble3D val="0"/>
            <c:spPr>
              <a:solidFill>
                <a:schemeClr val="accent1"/>
              </a:solidFill>
              <a:ln>
                <a:noFill/>
              </a:ln>
              <a:effectLst/>
              <a:sp3d/>
            </c:spPr>
            <c:extLst>
              <c:ext xmlns:c16="http://schemas.microsoft.com/office/drawing/2014/chart" uri="{C3380CC4-5D6E-409C-BE32-E72D297353CC}">
                <c16:uniqueId val="{00000001-BBAA-41EE-A77C-7F65580CF2F8}"/>
              </c:ext>
            </c:extLst>
          </c:dPt>
          <c:dPt>
            <c:idx val="1"/>
            <c:bubble3D val="0"/>
            <c:spPr>
              <a:solidFill>
                <a:schemeClr val="accent3"/>
              </a:solidFill>
              <a:ln>
                <a:noFill/>
              </a:ln>
              <a:effectLst/>
              <a:sp3d/>
            </c:spPr>
            <c:extLst>
              <c:ext xmlns:c16="http://schemas.microsoft.com/office/drawing/2014/chart" uri="{C3380CC4-5D6E-409C-BE32-E72D297353CC}">
                <c16:uniqueId val="{00000003-BBAA-41EE-A77C-7F65580CF2F8}"/>
              </c:ext>
            </c:extLst>
          </c:dPt>
          <c:dPt>
            <c:idx val="2"/>
            <c:bubble3D val="0"/>
            <c:spPr>
              <a:solidFill>
                <a:schemeClr val="accent5"/>
              </a:solidFill>
              <a:ln>
                <a:noFill/>
              </a:ln>
              <a:effectLst/>
              <a:sp3d/>
            </c:spPr>
            <c:extLst>
              <c:ext xmlns:c16="http://schemas.microsoft.com/office/drawing/2014/chart" uri="{C3380CC4-5D6E-409C-BE32-E72D297353CC}">
                <c16:uniqueId val="{00000005-BBAA-41EE-A77C-7F65580CF2F8}"/>
              </c:ext>
            </c:extLst>
          </c:dPt>
          <c:dPt>
            <c:idx val="3"/>
            <c:bubble3D val="0"/>
            <c:spPr>
              <a:solidFill>
                <a:schemeClr val="accent1">
                  <a:lumMod val="60000"/>
                </a:schemeClr>
              </a:solidFill>
              <a:ln>
                <a:noFill/>
              </a:ln>
              <a:effectLst/>
              <a:sp3d/>
            </c:spPr>
            <c:extLst>
              <c:ext xmlns:c16="http://schemas.microsoft.com/office/drawing/2014/chart" uri="{C3380CC4-5D6E-409C-BE32-E72D297353CC}">
                <c16:uniqueId val="{00000006-BBAA-41EE-A77C-7F65580CF2F8}"/>
              </c:ext>
            </c:extLst>
          </c:dPt>
          <c:dLbls>
            <c:dLbl>
              <c:idx val="0"/>
              <c:tx>
                <c:rich>
                  <a:bodyPr rot="0" spcFirstLastPara="1" vertOverflow="ellipsis" vert="horz" wrap="square" anchor="ctr" anchorCtr="1"/>
                  <a:lstStyle/>
                  <a:p>
                    <a:pPr>
                      <a:defRPr sz="1097" b="1" i="0" u="none" strike="noStrike" kern="1200" baseline="0">
                        <a:solidFill>
                          <a:srgbClr val="000000"/>
                        </a:solidFill>
                        <a:latin typeface="Calibri"/>
                        <a:ea typeface="Calibri"/>
                        <a:cs typeface="Calibri"/>
                      </a:defRPr>
                    </a:pPr>
                    <a:r>
                      <a:rPr lang="en-US"/>
                      <a:t>791</a:t>
                    </a:r>
                  </a:p>
                </c:rich>
              </c:tx>
              <c:numFmt formatCode="0%" sourceLinked="0"/>
              <c:spPr>
                <a:noFill/>
                <a:ln w="25330">
                  <a:noFill/>
                </a:ln>
                <a:effectLst/>
              </c:spPr>
              <c:showLegendKey val="0"/>
              <c:showVal val="1"/>
              <c:showCatName val="0"/>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1-BBAA-41EE-A77C-7F65580CF2F8}"/>
                </c:ext>
              </c:extLst>
            </c:dLbl>
            <c:dLbl>
              <c:idx val="1"/>
              <c:tx>
                <c:rich>
                  <a:bodyPr rot="0" spcFirstLastPara="1" vertOverflow="ellipsis" vert="horz" wrap="square" anchor="ctr" anchorCtr="1"/>
                  <a:lstStyle/>
                  <a:p>
                    <a:pPr>
                      <a:defRPr sz="1097" b="1" i="0" u="none" strike="noStrike" kern="1200" baseline="0">
                        <a:solidFill>
                          <a:srgbClr val="000000"/>
                        </a:solidFill>
                        <a:latin typeface="Calibri"/>
                        <a:ea typeface="Calibri"/>
                        <a:cs typeface="Calibri"/>
                      </a:defRPr>
                    </a:pPr>
                    <a:r>
                      <a:rPr lang="en-US"/>
                      <a:t>772</a:t>
                    </a:r>
                  </a:p>
                </c:rich>
              </c:tx>
              <c:numFmt formatCode="0%" sourceLinked="0"/>
              <c:spPr>
                <a:noFill/>
                <a:ln w="25330">
                  <a:noFill/>
                </a:ln>
                <a:effectLst/>
              </c:spPr>
              <c:showLegendKey val="0"/>
              <c:showVal val="1"/>
              <c:showCatName val="0"/>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3-BBAA-41EE-A77C-7F65580CF2F8}"/>
                </c:ext>
              </c:extLst>
            </c:dLbl>
            <c:dLbl>
              <c:idx val="2"/>
              <c:tx>
                <c:rich>
                  <a:bodyPr rot="0" spcFirstLastPara="1" vertOverflow="ellipsis" vert="horz" wrap="square" anchor="ctr" anchorCtr="1"/>
                  <a:lstStyle/>
                  <a:p>
                    <a:pPr>
                      <a:defRPr sz="1097" b="1" i="0" u="none" strike="noStrike" kern="1200" baseline="0">
                        <a:solidFill>
                          <a:srgbClr val="000000"/>
                        </a:solidFill>
                        <a:latin typeface="Calibri"/>
                        <a:ea typeface="Calibri"/>
                        <a:cs typeface="Calibri"/>
                      </a:defRPr>
                    </a:pPr>
                    <a:r>
                      <a:rPr lang="en-US"/>
                      <a:t>7879</a:t>
                    </a:r>
                  </a:p>
                </c:rich>
              </c:tx>
              <c:spPr>
                <a:noFill/>
                <a:ln w="25330">
                  <a:noFill/>
                </a:ln>
                <a:effectLst/>
              </c:spPr>
              <c:showLegendKey val="0"/>
              <c:showVal val="1"/>
              <c:showCatName val="0"/>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5-BBAA-41EE-A77C-7F65580CF2F8}"/>
                </c:ext>
              </c:extLst>
            </c:dLbl>
            <c:spPr>
              <a:noFill/>
              <a:ln>
                <a:noFill/>
              </a:ln>
              <a:effectLst/>
            </c:spPr>
            <c:txPr>
              <a:bodyPr rot="0" spcFirstLastPara="1" vertOverflow="ellipsis" vert="horz" wrap="square" lIns="38100" tIns="19050" rIns="38100" bIns="19050" anchor="ctr" anchorCtr="1">
                <a:spAutoFit/>
              </a:bodyPr>
              <a:lstStyle/>
              <a:p>
                <a:pPr>
                  <a:defRPr sz="1546" b="1" i="0" u="none" strike="noStrike" kern="1200" baseline="0">
                    <a:solidFill>
                      <a:srgbClr val="000000"/>
                    </a:solidFill>
                    <a:latin typeface="Calibri"/>
                    <a:ea typeface="Calibri"/>
                    <a:cs typeface="Calibri"/>
                  </a:defRPr>
                </a:pPr>
                <a:endParaRPr lang="lt-LT"/>
              </a:p>
            </c:txPr>
            <c:showLegendKey val="0"/>
            <c:showVal val="0"/>
            <c:showCatName val="0"/>
            <c:showSerName val="0"/>
            <c:showPercent val="0"/>
            <c:showBubbleSize val="0"/>
            <c:extLst>
              <c:ext xmlns:c15="http://schemas.microsoft.com/office/drawing/2012/chart" uri="{CE6537A1-D6FC-4f65-9D91-7224C49458BB}"/>
            </c:extLst>
          </c:dLbls>
          <c:cat>
            <c:strRef>
              <c:f>Sheet1!$B$1:$E$1</c:f>
              <c:strCache>
                <c:ptCount val="3"/>
                <c:pt idx="0">
                  <c:v>Baudžiamosios bylos</c:v>
                </c:pt>
                <c:pt idx="1">
                  <c:v>Administracinių nusižengimų bylos</c:v>
                </c:pt>
                <c:pt idx="2">
                  <c:v>Civilinės bylos</c:v>
                </c:pt>
              </c:strCache>
            </c:strRef>
          </c:cat>
          <c:val>
            <c:numRef>
              <c:f>Sheet1!$B$2:$E$2</c:f>
              <c:numCache>
                <c:formatCode>General</c:formatCode>
                <c:ptCount val="4"/>
                <c:pt idx="0">
                  <c:v>738</c:v>
                </c:pt>
                <c:pt idx="1">
                  <c:v>947</c:v>
                </c:pt>
                <c:pt idx="2">
                  <c:v>8427</c:v>
                </c:pt>
              </c:numCache>
            </c:numRef>
          </c:val>
          <c:extLst>
            <c:ext xmlns:c16="http://schemas.microsoft.com/office/drawing/2014/chart" uri="{C3380CC4-5D6E-409C-BE32-E72D297353CC}">
              <c16:uniqueId val="{00000007-BBAA-41EE-A77C-7F65580CF2F8}"/>
            </c:ext>
          </c:extLst>
        </c:ser>
        <c:ser>
          <c:idx val="1"/>
          <c:order val="1"/>
          <c:tx>
            <c:strRef>
              <c:f>Sheet1!$A$3</c:f>
              <c:strCache>
                <c:ptCount val="1"/>
              </c:strCache>
            </c:strRef>
          </c:tx>
          <c:explosion val="25"/>
          <c:dPt>
            <c:idx val="0"/>
            <c:bubble3D val="0"/>
            <c:spPr>
              <a:solidFill>
                <a:schemeClr val="accent1"/>
              </a:solidFill>
              <a:ln>
                <a:noFill/>
              </a:ln>
              <a:effectLst/>
              <a:sp3d/>
            </c:spPr>
            <c:extLst>
              <c:ext xmlns:c16="http://schemas.microsoft.com/office/drawing/2014/chart" uri="{C3380CC4-5D6E-409C-BE32-E72D297353CC}">
                <c16:uniqueId val="{00000009-BBAA-41EE-A77C-7F65580CF2F8}"/>
              </c:ext>
            </c:extLst>
          </c:dPt>
          <c:dPt>
            <c:idx val="1"/>
            <c:bubble3D val="0"/>
            <c:spPr>
              <a:solidFill>
                <a:schemeClr val="accent3"/>
              </a:solidFill>
              <a:ln>
                <a:noFill/>
              </a:ln>
              <a:effectLst/>
              <a:sp3d/>
            </c:spPr>
            <c:extLst>
              <c:ext xmlns:c16="http://schemas.microsoft.com/office/drawing/2014/chart" uri="{C3380CC4-5D6E-409C-BE32-E72D297353CC}">
                <c16:uniqueId val="{0000000A-BBAA-41EE-A77C-7F65580CF2F8}"/>
              </c:ext>
            </c:extLst>
          </c:dPt>
          <c:dPt>
            <c:idx val="2"/>
            <c:bubble3D val="0"/>
            <c:spPr>
              <a:solidFill>
                <a:schemeClr val="accent5"/>
              </a:solidFill>
              <a:ln>
                <a:noFill/>
              </a:ln>
              <a:effectLst/>
              <a:sp3d/>
            </c:spPr>
            <c:extLst>
              <c:ext xmlns:c16="http://schemas.microsoft.com/office/drawing/2014/chart" uri="{C3380CC4-5D6E-409C-BE32-E72D297353CC}">
                <c16:uniqueId val="{0000000C-BBAA-41EE-A77C-7F65580CF2F8}"/>
              </c:ext>
            </c:extLst>
          </c:dPt>
          <c:dPt>
            <c:idx val="3"/>
            <c:bubble3D val="0"/>
            <c:spPr>
              <a:solidFill>
                <a:schemeClr val="accent1">
                  <a:lumMod val="60000"/>
                </a:schemeClr>
              </a:solidFill>
              <a:ln>
                <a:noFill/>
              </a:ln>
              <a:effectLst/>
              <a:sp3d/>
            </c:spPr>
            <c:extLst>
              <c:ext xmlns:c16="http://schemas.microsoft.com/office/drawing/2014/chart" uri="{C3380CC4-5D6E-409C-BE32-E72D297353CC}">
                <c16:uniqueId val="{0000000E-BBAA-41EE-A77C-7F65580CF2F8}"/>
              </c:ext>
            </c:extLst>
          </c:dPt>
          <c:cat>
            <c:strRef>
              <c:f>Sheet1!$B$1:$E$1</c:f>
              <c:strCache>
                <c:ptCount val="3"/>
                <c:pt idx="0">
                  <c:v>Baudžiamosios bylos</c:v>
                </c:pt>
                <c:pt idx="1">
                  <c:v>Administracinių nusižengimų bylos</c:v>
                </c:pt>
                <c:pt idx="2">
                  <c:v>Civilinės bylos</c:v>
                </c:pt>
              </c:strCache>
            </c:strRef>
          </c:cat>
          <c:val>
            <c:numRef>
              <c:f>Sheet1!$B$3:$E$3</c:f>
              <c:numCache>
                <c:formatCode>General</c:formatCode>
                <c:ptCount val="4"/>
              </c:numCache>
            </c:numRef>
          </c:val>
          <c:extLst>
            <c:ext xmlns:c16="http://schemas.microsoft.com/office/drawing/2014/chart" uri="{C3380CC4-5D6E-409C-BE32-E72D297353CC}">
              <c16:uniqueId val="{0000000F-BBAA-41EE-A77C-7F65580CF2F8}"/>
            </c:ext>
          </c:extLst>
        </c:ser>
        <c:ser>
          <c:idx val="2"/>
          <c:order val="2"/>
          <c:tx>
            <c:strRef>
              <c:f>Sheet1!$A$4</c:f>
              <c:strCache>
                <c:ptCount val="1"/>
              </c:strCache>
            </c:strRef>
          </c:tx>
          <c:explosion val="25"/>
          <c:dPt>
            <c:idx val="0"/>
            <c:bubble3D val="0"/>
            <c:spPr>
              <a:solidFill>
                <a:schemeClr val="accent1"/>
              </a:solidFill>
              <a:ln>
                <a:noFill/>
              </a:ln>
              <a:effectLst/>
              <a:sp3d/>
            </c:spPr>
            <c:extLst>
              <c:ext xmlns:c16="http://schemas.microsoft.com/office/drawing/2014/chart" uri="{C3380CC4-5D6E-409C-BE32-E72D297353CC}">
                <c16:uniqueId val="{00000011-BBAA-41EE-A77C-7F65580CF2F8}"/>
              </c:ext>
            </c:extLst>
          </c:dPt>
          <c:dPt>
            <c:idx val="1"/>
            <c:bubble3D val="0"/>
            <c:spPr>
              <a:solidFill>
                <a:schemeClr val="accent3"/>
              </a:solidFill>
              <a:ln>
                <a:noFill/>
              </a:ln>
              <a:effectLst/>
              <a:sp3d/>
            </c:spPr>
            <c:extLst>
              <c:ext xmlns:c16="http://schemas.microsoft.com/office/drawing/2014/chart" uri="{C3380CC4-5D6E-409C-BE32-E72D297353CC}">
                <c16:uniqueId val="{00000013-BBAA-41EE-A77C-7F65580CF2F8}"/>
              </c:ext>
            </c:extLst>
          </c:dPt>
          <c:dPt>
            <c:idx val="2"/>
            <c:bubble3D val="0"/>
            <c:spPr>
              <a:solidFill>
                <a:schemeClr val="accent5"/>
              </a:solidFill>
              <a:ln>
                <a:noFill/>
              </a:ln>
              <a:effectLst/>
              <a:sp3d/>
            </c:spPr>
            <c:extLst>
              <c:ext xmlns:c16="http://schemas.microsoft.com/office/drawing/2014/chart" uri="{C3380CC4-5D6E-409C-BE32-E72D297353CC}">
                <c16:uniqueId val="{00000014-BBAA-41EE-A77C-7F65580CF2F8}"/>
              </c:ext>
            </c:extLst>
          </c:dPt>
          <c:dPt>
            <c:idx val="3"/>
            <c:bubble3D val="0"/>
            <c:spPr>
              <a:solidFill>
                <a:schemeClr val="accent1">
                  <a:lumMod val="60000"/>
                </a:schemeClr>
              </a:solidFill>
              <a:ln>
                <a:noFill/>
              </a:ln>
              <a:effectLst/>
              <a:sp3d/>
            </c:spPr>
            <c:extLst>
              <c:ext xmlns:c16="http://schemas.microsoft.com/office/drawing/2014/chart" uri="{C3380CC4-5D6E-409C-BE32-E72D297353CC}">
                <c16:uniqueId val="{00000016-BBAA-41EE-A77C-7F65580CF2F8}"/>
              </c:ext>
            </c:extLst>
          </c:dPt>
          <c:cat>
            <c:strRef>
              <c:f>Sheet1!$B$1:$E$1</c:f>
              <c:strCache>
                <c:ptCount val="3"/>
                <c:pt idx="0">
                  <c:v>Baudžiamosios bylos</c:v>
                </c:pt>
                <c:pt idx="1">
                  <c:v>Administracinių nusižengimų bylos</c:v>
                </c:pt>
                <c:pt idx="2">
                  <c:v>Civilinės bylos</c:v>
                </c:pt>
              </c:strCache>
            </c:strRef>
          </c:cat>
          <c:val>
            <c:numRef>
              <c:f>Sheet1!$B$4:$E$4</c:f>
              <c:numCache>
                <c:formatCode>General</c:formatCode>
                <c:ptCount val="4"/>
              </c:numCache>
            </c:numRef>
          </c:val>
          <c:extLst>
            <c:ext xmlns:c16="http://schemas.microsoft.com/office/drawing/2014/chart" uri="{C3380CC4-5D6E-409C-BE32-E72D297353CC}">
              <c16:uniqueId val="{00000017-BBAA-41EE-A77C-7F65580CF2F8}"/>
            </c:ext>
          </c:extLst>
        </c:ser>
        <c:dLbls>
          <c:showLegendKey val="0"/>
          <c:showVal val="0"/>
          <c:showCatName val="0"/>
          <c:showSerName val="0"/>
          <c:showPercent val="0"/>
          <c:showBubbleSize val="0"/>
          <c:showLeaderLines val="1"/>
        </c:dLbls>
      </c:pie3DChart>
      <c:spPr>
        <a:solidFill>
          <a:srgbClr val="FFFFFF"/>
        </a:solidFill>
        <a:ln w="25330">
          <a:noFill/>
        </a:ln>
        <a:effectLst/>
      </c:spPr>
    </c:plotArea>
    <c:legend>
      <c:legendPos val="r"/>
      <c:legendEntry>
        <c:idx val="3"/>
        <c:delete val="1"/>
      </c:legendEntry>
      <c:layout>
        <c:manualLayout>
          <c:xMode val="edge"/>
          <c:yMode val="edge"/>
          <c:x val="0.6602611340249136"/>
          <c:y val="0.25633787477810088"/>
          <c:w val="0.33687943262411346"/>
          <c:h val="0.73900218904172243"/>
        </c:manualLayout>
      </c:layout>
      <c:overlay val="0"/>
      <c:spPr>
        <a:noFill/>
        <a:ln w="3166">
          <a:solidFill>
            <a:srgbClr val="000000"/>
          </a:solidFill>
          <a:prstDash val="solid"/>
        </a:ln>
        <a:effectLst/>
      </c:spPr>
      <c:txPr>
        <a:bodyPr rot="0" spcFirstLastPara="1" vertOverflow="ellipsis" vert="horz" wrap="square" anchor="ctr" anchorCtr="1"/>
        <a:lstStyle/>
        <a:p>
          <a:pPr>
            <a:defRPr sz="1421" b="1" i="0" u="none" strike="noStrike" kern="1200" baseline="0">
              <a:solidFill>
                <a:srgbClr val="000000"/>
              </a:solidFill>
              <a:latin typeface="Calibri"/>
              <a:ea typeface="Calibri"/>
              <a:cs typeface="Calibri"/>
            </a:defRPr>
          </a:pPr>
          <a:endParaRPr lang="lt-LT"/>
        </a:p>
      </c:txPr>
    </c:legend>
    <c:plotVisOnly val="1"/>
    <c:dispBlanksAs val="zero"/>
    <c:showDLblsOverMax val="0"/>
  </c:chart>
  <c:spPr>
    <a:noFill/>
    <a:ln w="6350" cap="flat" cmpd="sng" algn="ctr">
      <a:noFill/>
      <a:prstDash val="solid"/>
      <a:round/>
    </a:ln>
    <a:effectLst/>
  </c:spPr>
  <c:txPr>
    <a:bodyPr/>
    <a:lstStyle/>
    <a:p>
      <a:pPr>
        <a:defRPr sz="1546" b="1" i="0" u="none" strike="noStrike" baseline="0">
          <a:solidFill>
            <a:srgbClr val="000000"/>
          </a:solidFill>
          <a:latin typeface="Calibri"/>
          <a:ea typeface="Calibri"/>
          <a:cs typeface="Calibri"/>
        </a:defRPr>
      </a:pPr>
      <a:endParaRPr lang="lt-LT"/>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0"/>
      <c:rAngAx val="0"/>
      <c:perspective val="0"/>
    </c:view3D>
    <c:floor>
      <c:thickness val="0"/>
      <c:spPr>
        <a:noFill/>
        <a:ln w="6350" cap="flat" cmpd="sng" algn="ctr">
          <a:solidFill>
            <a:schemeClr val="tx1">
              <a:tint val="75000"/>
            </a:schemeClr>
          </a:solidFill>
          <a:prstDash val="solid"/>
          <a:round/>
        </a:ln>
        <a:effectLst/>
        <a:sp3d contourW="6350">
          <a:contourClr>
            <a:schemeClr val="tx1">
              <a:tint val="75000"/>
            </a:schemeClr>
          </a:contourClr>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8652482269503553E-3"/>
          <c:y val="0.30422535211267604"/>
          <c:w val="0.64007092198581561"/>
          <c:h val="0.40281690140845072"/>
        </c:manualLayout>
      </c:layout>
      <c:pie3DChart>
        <c:varyColors val="1"/>
        <c:ser>
          <c:idx val="0"/>
          <c:order val="0"/>
          <c:tx>
            <c:strRef>
              <c:f>Sheet1!$A$2</c:f>
              <c:strCache>
                <c:ptCount val="1"/>
                <c:pt idx="0">
                  <c:v>2017 metais išnagrinėtos bylos</c:v>
                </c:pt>
              </c:strCache>
            </c:strRef>
          </c:tx>
          <c:explosion val="25"/>
          <c:dPt>
            <c:idx val="0"/>
            <c:bubble3D val="0"/>
            <c:spPr>
              <a:solidFill>
                <a:schemeClr val="accent2"/>
              </a:solidFill>
              <a:ln>
                <a:noFill/>
              </a:ln>
              <a:effectLst/>
              <a:sp3d/>
            </c:spPr>
            <c:extLst>
              <c:ext xmlns:c16="http://schemas.microsoft.com/office/drawing/2014/chart" uri="{C3380CC4-5D6E-409C-BE32-E72D297353CC}">
                <c16:uniqueId val="{00000001-2E00-4BD4-884E-C2CA1E924A41}"/>
              </c:ext>
            </c:extLst>
          </c:dPt>
          <c:dPt>
            <c:idx val="1"/>
            <c:bubble3D val="0"/>
            <c:spPr>
              <a:solidFill>
                <a:schemeClr val="accent4"/>
              </a:solidFill>
              <a:ln>
                <a:noFill/>
              </a:ln>
              <a:effectLst/>
              <a:sp3d/>
            </c:spPr>
            <c:extLst>
              <c:ext xmlns:c16="http://schemas.microsoft.com/office/drawing/2014/chart" uri="{C3380CC4-5D6E-409C-BE32-E72D297353CC}">
                <c16:uniqueId val="{00000003-2E00-4BD4-884E-C2CA1E924A41}"/>
              </c:ext>
            </c:extLst>
          </c:dPt>
          <c:dPt>
            <c:idx val="2"/>
            <c:bubble3D val="0"/>
            <c:spPr>
              <a:solidFill>
                <a:schemeClr val="accent6"/>
              </a:solidFill>
              <a:ln>
                <a:noFill/>
              </a:ln>
              <a:effectLst/>
              <a:sp3d/>
            </c:spPr>
            <c:extLst>
              <c:ext xmlns:c16="http://schemas.microsoft.com/office/drawing/2014/chart" uri="{C3380CC4-5D6E-409C-BE32-E72D297353CC}">
                <c16:uniqueId val="{00000005-2E00-4BD4-884E-C2CA1E924A41}"/>
              </c:ext>
            </c:extLst>
          </c:dPt>
          <c:dPt>
            <c:idx val="3"/>
            <c:bubble3D val="0"/>
            <c:spPr>
              <a:solidFill>
                <a:schemeClr val="accent2">
                  <a:lumMod val="60000"/>
                </a:schemeClr>
              </a:solidFill>
              <a:ln>
                <a:noFill/>
              </a:ln>
              <a:effectLst/>
              <a:sp3d/>
            </c:spPr>
            <c:extLst>
              <c:ext xmlns:c16="http://schemas.microsoft.com/office/drawing/2014/chart" uri="{C3380CC4-5D6E-409C-BE32-E72D297353CC}">
                <c16:uniqueId val="{00000006-2E00-4BD4-884E-C2CA1E924A41}"/>
              </c:ext>
            </c:extLst>
          </c:dPt>
          <c:dLbls>
            <c:dLbl>
              <c:idx val="0"/>
              <c:tx>
                <c:rich>
                  <a:bodyPr rot="0" spcFirstLastPara="1" vertOverflow="ellipsis" vert="horz" wrap="square" anchor="ctr" anchorCtr="1"/>
                  <a:lstStyle/>
                  <a:p>
                    <a:pPr>
                      <a:defRPr sz="1097" b="1" i="0" u="none" strike="noStrike" kern="1200" baseline="0">
                        <a:solidFill>
                          <a:srgbClr val="000000"/>
                        </a:solidFill>
                        <a:latin typeface="Calibri"/>
                        <a:ea typeface="Calibri"/>
                        <a:cs typeface="Calibri"/>
                      </a:defRPr>
                    </a:pPr>
                    <a:r>
                      <a:rPr lang="en-US"/>
                      <a:t>228</a:t>
                    </a:r>
                  </a:p>
                </c:rich>
              </c:tx>
              <c:numFmt formatCode="0%" sourceLinked="0"/>
              <c:spPr>
                <a:noFill/>
                <a:ln w="25330">
                  <a:noFill/>
                </a:ln>
                <a:effectLst/>
              </c:spPr>
              <c:showLegendKey val="0"/>
              <c:showVal val="1"/>
              <c:showCatName val="0"/>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1-2E00-4BD4-884E-C2CA1E924A41}"/>
                </c:ext>
              </c:extLst>
            </c:dLbl>
            <c:dLbl>
              <c:idx val="1"/>
              <c:tx>
                <c:rich>
                  <a:bodyPr rot="0" spcFirstLastPara="1" vertOverflow="ellipsis" vert="horz" wrap="square" anchor="ctr" anchorCtr="1"/>
                  <a:lstStyle/>
                  <a:p>
                    <a:pPr>
                      <a:defRPr sz="1097" b="1" i="0" u="none" strike="noStrike" kern="1200" baseline="0">
                        <a:solidFill>
                          <a:srgbClr val="000000"/>
                        </a:solidFill>
                        <a:latin typeface="Calibri"/>
                        <a:ea typeface="Calibri"/>
                        <a:cs typeface="Calibri"/>
                      </a:defRPr>
                    </a:pPr>
                    <a:r>
                      <a:rPr lang="en-US"/>
                      <a:t>211</a:t>
                    </a:r>
                  </a:p>
                </c:rich>
              </c:tx>
              <c:numFmt formatCode="0%" sourceLinked="0"/>
              <c:spPr>
                <a:noFill/>
                <a:ln w="25330">
                  <a:noFill/>
                </a:ln>
                <a:effectLst/>
              </c:spPr>
              <c:showLegendKey val="0"/>
              <c:showVal val="1"/>
              <c:showCatName val="0"/>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3-2E00-4BD4-884E-C2CA1E924A41}"/>
                </c:ext>
              </c:extLst>
            </c:dLbl>
            <c:dLbl>
              <c:idx val="2"/>
              <c:layout>
                <c:manualLayout>
                  <c:x val="7.5245427654876476E-2"/>
                  <c:y val="-0.16020518182115204"/>
                </c:manualLayout>
              </c:layout>
              <c:tx>
                <c:rich>
                  <a:bodyPr rot="0" spcFirstLastPara="1" vertOverflow="ellipsis" vert="horz" wrap="square" anchor="ctr" anchorCtr="1"/>
                  <a:lstStyle/>
                  <a:p>
                    <a:pPr>
                      <a:defRPr sz="1097" b="1" i="0" u="none" strike="noStrike" kern="1200" baseline="0">
                        <a:solidFill>
                          <a:srgbClr val="000000"/>
                        </a:solidFill>
                        <a:latin typeface="Calibri"/>
                        <a:ea typeface="Calibri"/>
                        <a:cs typeface="Calibri"/>
                      </a:defRPr>
                    </a:pPr>
                    <a:r>
                      <a:rPr lang="en-US"/>
                      <a:t>1196</a:t>
                    </a:r>
                  </a:p>
                </c:rich>
              </c:tx>
              <c:spPr>
                <a:noFill/>
                <a:ln w="25330">
                  <a:noFill/>
                </a:ln>
                <a:effectLst/>
              </c:spPr>
              <c:showLegendKey val="0"/>
              <c:showVal val="1"/>
              <c:showCatName val="0"/>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5-2E00-4BD4-884E-C2CA1E924A41}"/>
                </c:ext>
              </c:extLst>
            </c:dLbl>
            <c:spPr>
              <a:noFill/>
              <a:ln>
                <a:noFill/>
              </a:ln>
              <a:effectLst/>
            </c:spPr>
            <c:txPr>
              <a:bodyPr rot="0" spcFirstLastPara="1" vertOverflow="ellipsis" vert="horz" wrap="square" lIns="38100" tIns="19050" rIns="38100" bIns="19050" anchor="ctr" anchorCtr="1">
                <a:spAutoFit/>
              </a:bodyPr>
              <a:lstStyle/>
              <a:p>
                <a:pPr>
                  <a:defRPr sz="1546" b="1" i="0" u="none" strike="noStrike" kern="1200" baseline="0">
                    <a:solidFill>
                      <a:srgbClr val="000000"/>
                    </a:solidFill>
                    <a:latin typeface="Calibri"/>
                    <a:ea typeface="Calibri"/>
                    <a:cs typeface="Calibri"/>
                  </a:defRPr>
                </a:pPr>
                <a:endParaRPr lang="lt-LT"/>
              </a:p>
            </c:txPr>
            <c:showLegendKey val="0"/>
            <c:showVal val="0"/>
            <c:showCatName val="0"/>
            <c:showSerName val="0"/>
            <c:showPercent val="0"/>
            <c:showBubbleSize val="0"/>
            <c:extLst>
              <c:ext xmlns:c15="http://schemas.microsoft.com/office/drawing/2012/chart" uri="{CE6537A1-D6FC-4f65-9D91-7224C49458BB}"/>
            </c:extLst>
          </c:dLbls>
          <c:cat>
            <c:strRef>
              <c:f>Sheet1!$B$1:$E$1</c:f>
              <c:strCache>
                <c:ptCount val="3"/>
                <c:pt idx="0">
                  <c:v>Baudžiamosios bylos</c:v>
                </c:pt>
                <c:pt idx="1">
                  <c:v>Administracinių nusižengimų bylos</c:v>
                </c:pt>
                <c:pt idx="2">
                  <c:v>Civilinės bylos</c:v>
                </c:pt>
              </c:strCache>
            </c:strRef>
          </c:cat>
          <c:val>
            <c:numRef>
              <c:f>Sheet1!$B$2:$E$2</c:f>
              <c:numCache>
                <c:formatCode>General</c:formatCode>
                <c:ptCount val="4"/>
                <c:pt idx="0">
                  <c:v>738</c:v>
                </c:pt>
                <c:pt idx="1">
                  <c:v>947</c:v>
                </c:pt>
                <c:pt idx="2">
                  <c:v>8427</c:v>
                </c:pt>
              </c:numCache>
            </c:numRef>
          </c:val>
          <c:extLst>
            <c:ext xmlns:c16="http://schemas.microsoft.com/office/drawing/2014/chart" uri="{C3380CC4-5D6E-409C-BE32-E72D297353CC}">
              <c16:uniqueId val="{00000007-2E00-4BD4-884E-C2CA1E924A41}"/>
            </c:ext>
          </c:extLst>
        </c:ser>
        <c:ser>
          <c:idx val="1"/>
          <c:order val="1"/>
          <c:tx>
            <c:strRef>
              <c:f>Sheet1!$A$3</c:f>
              <c:strCache>
                <c:ptCount val="1"/>
              </c:strCache>
            </c:strRef>
          </c:tx>
          <c:explosion val="25"/>
          <c:dPt>
            <c:idx val="0"/>
            <c:bubble3D val="0"/>
            <c:spPr>
              <a:solidFill>
                <a:schemeClr val="accent2"/>
              </a:solidFill>
              <a:ln>
                <a:noFill/>
              </a:ln>
              <a:effectLst/>
              <a:sp3d/>
            </c:spPr>
            <c:extLst>
              <c:ext xmlns:c16="http://schemas.microsoft.com/office/drawing/2014/chart" uri="{C3380CC4-5D6E-409C-BE32-E72D297353CC}">
                <c16:uniqueId val="{00000009-2E00-4BD4-884E-C2CA1E924A41}"/>
              </c:ext>
            </c:extLst>
          </c:dPt>
          <c:dPt>
            <c:idx val="1"/>
            <c:bubble3D val="0"/>
            <c:spPr>
              <a:solidFill>
                <a:schemeClr val="accent4"/>
              </a:solidFill>
              <a:ln>
                <a:noFill/>
              </a:ln>
              <a:effectLst/>
              <a:sp3d/>
            </c:spPr>
            <c:extLst>
              <c:ext xmlns:c16="http://schemas.microsoft.com/office/drawing/2014/chart" uri="{C3380CC4-5D6E-409C-BE32-E72D297353CC}">
                <c16:uniqueId val="{0000000A-2E00-4BD4-884E-C2CA1E924A41}"/>
              </c:ext>
            </c:extLst>
          </c:dPt>
          <c:dPt>
            <c:idx val="2"/>
            <c:bubble3D val="0"/>
            <c:spPr>
              <a:solidFill>
                <a:schemeClr val="accent6"/>
              </a:solidFill>
              <a:ln>
                <a:noFill/>
              </a:ln>
              <a:effectLst/>
              <a:sp3d/>
            </c:spPr>
            <c:extLst>
              <c:ext xmlns:c16="http://schemas.microsoft.com/office/drawing/2014/chart" uri="{C3380CC4-5D6E-409C-BE32-E72D297353CC}">
                <c16:uniqueId val="{0000000C-2E00-4BD4-884E-C2CA1E924A41}"/>
              </c:ext>
            </c:extLst>
          </c:dPt>
          <c:dPt>
            <c:idx val="3"/>
            <c:bubble3D val="0"/>
            <c:spPr>
              <a:solidFill>
                <a:schemeClr val="accent2">
                  <a:lumMod val="60000"/>
                </a:schemeClr>
              </a:solidFill>
              <a:ln>
                <a:noFill/>
              </a:ln>
              <a:effectLst/>
              <a:sp3d/>
            </c:spPr>
            <c:extLst>
              <c:ext xmlns:c16="http://schemas.microsoft.com/office/drawing/2014/chart" uri="{C3380CC4-5D6E-409C-BE32-E72D297353CC}">
                <c16:uniqueId val="{0000000E-2E00-4BD4-884E-C2CA1E924A41}"/>
              </c:ext>
            </c:extLst>
          </c:dPt>
          <c:cat>
            <c:strRef>
              <c:f>Sheet1!$B$1:$E$1</c:f>
              <c:strCache>
                <c:ptCount val="3"/>
                <c:pt idx="0">
                  <c:v>Baudžiamosios bylos</c:v>
                </c:pt>
                <c:pt idx="1">
                  <c:v>Administracinių nusižengimų bylos</c:v>
                </c:pt>
                <c:pt idx="2">
                  <c:v>Civilinės bylos</c:v>
                </c:pt>
              </c:strCache>
            </c:strRef>
          </c:cat>
          <c:val>
            <c:numRef>
              <c:f>Sheet1!$B$3:$E$3</c:f>
              <c:numCache>
                <c:formatCode>General</c:formatCode>
                <c:ptCount val="4"/>
              </c:numCache>
            </c:numRef>
          </c:val>
          <c:extLst>
            <c:ext xmlns:c16="http://schemas.microsoft.com/office/drawing/2014/chart" uri="{C3380CC4-5D6E-409C-BE32-E72D297353CC}">
              <c16:uniqueId val="{0000000F-2E00-4BD4-884E-C2CA1E924A41}"/>
            </c:ext>
          </c:extLst>
        </c:ser>
        <c:ser>
          <c:idx val="2"/>
          <c:order val="2"/>
          <c:tx>
            <c:strRef>
              <c:f>Sheet1!$A$4</c:f>
              <c:strCache>
                <c:ptCount val="1"/>
              </c:strCache>
            </c:strRef>
          </c:tx>
          <c:explosion val="25"/>
          <c:dPt>
            <c:idx val="0"/>
            <c:bubble3D val="0"/>
            <c:spPr>
              <a:solidFill>
                <a:schemeClr val="accent2"/>
              </a:solidFill>
              <a:ln>
                <a:noFill/>
              </a:ln>
              <a:effectLst/>
              <a:sp3d/>
            </c:spPr>
            <c:extLst>
              <c:ext xmlns:c16="http://schemas.microsoft.com/office/drawing/2014/chart" uri="{C3380CC4-5D6E-409C-BE32-E72D297353CC}">
                <c16:uniqueId val="{00000011-2E00-4BD4-884E-C2CA1E924A41}"/>
              </c:ext>
            </c:extLst>
          </c:dPt>
          <c:dPt>
            <c:idx val="1"/>
            <c:bubble3D val="0"/>
            <c:spPr>
              <a:solidFill>
                <a:schemeClr val="accent4"/>
              </a:solidFill>
              <a:ln>
                <a:noFill/>
              </a:ln>
              <a:effectLst/>
              <a:sp3d/>
            </c:spPr>
            <c:extLst>
              <c:ext xmlns:c16="http://schemas.microsoft.com/office/drawing/2014/chart" uri="{C3380CC4-5D6E-409C-BE32-E72D297353CC}">
                <c16:uniqueId val="{00000013-2E00-4BD4-884E-C2CA1E924A41}"/>
              </c:ext>
            </c:extLst>
          </c:dPt>
          <c:dPt>
            <c:idx val="2"/>
            <c:bubble3D val="0"/>
            <c:spPr>
              <a:solidFill>
                <a:schemeClr val="accent6"/>
              </a:solidFill>
              <a:ln>
                <a:noFill/>
              </a:ln>
              <a:effectLst/>
              <a:sp3d/>
            </c:spPr>
            <c:extLst>
              <c:ext xmlns:c16="http://schemas.microsoft.com/office/drawing/2014/chart" uri="{C3380CC4-5D6E-409C-BE32-E72D297353CC}">
                <c16:uniqueId val="{00000014-2E00-4BD4-884E-C2CA1E924A41}"/>
              </c:ext>
            </c:extLst>
          </c:dPt>
          <c:dPt>
            <c:idx val="3"/>
            <c:bubble3D val="0"/>
            <c:spPr>
              <a:solidFill>
                <a:schemeClr val="accent2">
                  <a:lumMod val="60000"/>
                </a:schemeClr>
              </a:solidFill>
              <a:ln>
                <a:noFill/>
              </a:ln>
              <a:effectLst/>
              <a:sp3d/>
            </c:spPr>
            <c:extLst>
              <c:ext xmlns:c16="http://schemas.microsoft.com/office/drawing/2014/chart" uri="{C3380CC4-5D6E-409C-BE32-E72D297353CC}">
                <c16:uniqueId val="{00000016-2E00-4BD4-884E-C2CA1E924A41}"/>
              </c:ext>
            </c:extLst>
          </c:dPt>
          <c:cat>
            <c:strRef>
              <c:f>Sheet1!$B$1:$E$1</c:f>
              <c:strCache>
                <c:ptCount val="3"/>
                <c:pt idx="0">
                  <c:v>Baudžiamosios bylos</c:v>
                </c:pt>
                <c:pt idx="1">
                  <c:v>Administracinių nusižengimų bylos</c:v>
                </c:pt>
                <c:pt idx="2">
                  <c:v>Civilinės bylos</c:v>
                </c:pt>
              </c:strCache>
            </c:strRef>
          </c:cat>
          <c:val>
            <c:numRef>
              <c:f>Sheet1!$B$4:$E$4</c:f>
              <c:numCache>
                <c:formatCode>General</c:formatCode>
                <c:ptCount val="4"/>
              </c:numCache>
            </c:numRef>
          </c:val>
          <c:extLst>
            <c:ext xmlns:c16="http://schemas.microsoft.com/office/drawing/2014/chart" uri="{C3380CC4-5D6E-409C-BE32-E72D297353CC}">
              <c16:uniqueId val="{00000017-2E00-4BD4-884E-C2CA1E924A41}"/>
            </c:ext>
          </c:extLst>
        </c:ser>
        <c:dLbls>
          <c:showLegendKey val="0"/>
          <c:showVal val="0"/>
          <c:showCatName val="0"/>
          <c:showSerName val="0"/>
          <c:showPercent val="0"/>
          <c:showBubbleSize val="0"/>
          <c:showLeaderLines val="1"/>
        </c:dLbls>
      </c:pie3DChart>
      <c:spPr>
        <a:solidFill>
          <a:srgbClr val="FFFFFF"/>
        </a:solidFill>
        <a:ln w="25330">
          <a:noFill/>
        </a:ln>
        <a:effectLst/>
      </c:spPr>
    </c:plotArea>
    <c:legend>
      <c:legendPos val="r"/>
      <c:legendEntry>
        <c:idx val="3"/>
        <c:delete val="1"/>
      </c:legendEntry>
      <c:layout>
        <c:manualLayout>
          <c:xMode val="edge"/>
          <c:yMode val="edge"/>
          <c:x val="0.6602611340249136"/>
          <c:y val="0.25633787477810088"/>
          <c:w val="0.33687943262411346"/>
          <c:h val="0.73900218904172243"/>
        </c:manualLayout>
      </c:layout>
      <c:overlay val="0"/>
      <c:spPr>
        <a:noFill/>
        <a:ln w="3166">
          <a:solidFill>
            <a:srgbClr val="000000"/>
          </a:solidFill>
          <a:prstDash val="solid"/>
        </a:ln>
        <a:effectLst/>
      </c:spPr>
      <c:txPr>
        <a:bodyPr rot="0" spcFirstLastPara="1" vertOverflow="ellipsis" vert="horz" wrap="square" anchor="ctr" anchorCtr="1"/>
        <a:lstStyle/>
        <a:p>
          <a:pPr>
            <a:defRPr sz="1421" b="1" i="0" u="none" strike="noStrike" kern="1200" baseline="0">
              <a:solidFill>
                <a:srgbClr val="000000"/>
              </a:solidFill>
              <a:latin typeface="Calibri"/>
              <a:ea typeface="Calibri"/>
              <a:cs typeface="Calibri"/>
            </a:defRPr>
          </a:pPr>
          <a:endParaRPr lang="lt-LT"/>
        </a:p>
      </c:txPr>
    </c:legend>
    <c:plotVisOnly val="1"/>
    <c:dispBlanksAs val="zero"/>
    <c:showDLblsOverMax val="0"/>
  </c:chart>
  <c:spPr>
    <a:noFill/>
    <a:ln w="6350" cap="flat" cmpd="sng" algn="ctr">
      <a:noFill/>
      <a:prstDash val="solid"/>
      <a:round/>
    </a:ln>
    <a:effectLst/>
  </c:spPr>
  <c:txPr>
    <a:bodyPr/>
    <a:lstStyle/>
    <a:p>
      <a:pPr>
        <a:defRPr sz="1546" b="1" i="0" u="none" strike="noStrike" baseline="0">
          <a:solidFill>
            <a:srgbClr val="000000"/>
          </a:solidFill>
          <a:latin typeface="Calibri"/>
          <a:ea typeface="Calibri"/>
          <a:cs typeface="Calibri"/>
        </a:defRPr>
      </a:pPr>
      <a:endParaRPr lang="lt-LT"/>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0"/>
      <c:rAngAx val="0"/>
      <c:perspective val="0"/>
    </c:view3D>
    <c:floor>
      <c:thickness val="0"/>
      <c:spPr>
        <a:noFill/>
        <a:ln w="6350" cap="flat" cmpd="sng" algn="ctr">
          <a:solidFill>
            <a:schemeClr val="tx1">
              <a:tint val="75000"/>
            </a:schemeClr>
          </a:solidFill>
          <a:prstDash val="solid"/>
          <a:round/>
        </a:ln>
        <a:effectLst/>
        <a:sp3d contourW="6350">
          <a:contourClr>
            <a:schemeClr val="tx1">
              <a:tint val="75000"/>
            </a:schemeClr>
          </a:contourClr>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8652482269503553E-3"/>
          <c:y val="0.30422535211267604"/>
          <c:w val="0.64007092198581561"/>
          <c:h val="0.40281690140845072"/>
        </c:manualLayout>
      </c:layout>
      <c:pie3DChart>
        <c:varyColors val="1"/>
        <c:ser>
          <c:idx val="0"/>
          <c:order val="0"/>
          <c:tx>
            <c:strRef>
              <c:f>Sheet1!$A$2</c:f>
              <c:strCache>
                <c:ptCount val="1"/>
                <c:pt idx="0">
                  <c:v>2017 metais išnagrinėtos bylos</c:v>
                </c:pt>
              </c:strCache>
            </c:strRef>
          </c:tx>
          <c:explosion val="25"/>
          <c:dPt>
            <c:idx val="0"/>
            <c:bubble3D val="0"/>
            <c:spPr>
              <a:solidFill>
                <a:schemeClr val="accent1"/>
              </a:solidFill>
              <a:ln>
                <a:noFill/>
              </a:ln>
              <a:effectLst/>
              <a:sp3d/>
            </c:spPr>
            <c:extLst>
              <c:ext xmlns:c16="http://schemas.microsoft.com/office/drawing/2014/chart" uri="{C3380CC4-5D6E-409C-BE32-E72D297353CC}">
                <c16:uniqueId val="{00000001-51E4-4E68-B33A-0C6846B0B5B9}"/>
              </c:ext>
            </c:extLst>
          </c:dPt>
          <c:dPt>
            <c:idx val="1"/>
            <c:bubble3D val="0"/>
            <c:spPr>
              <a:solidFill>
                <a:schemeClr val="accent2"/>
              </a:solidFill>
              <a:ln>
                <a:noFill/>
              </a:ln>
              <a:effectLst/>
              <a:sp3d/>
            </c:spPr>
            <c:extLst>
              <c:ext xmlns:c16="http://schemas.microsoft.com/office/drawing/2014/chart" uri="{C3380CC4-5D6E-409C-BE32-E72D297353CC}">
                <c16:uniqueId val="{00000003-51E4-4E68-B33A-0C6846B0B5B9}"/>
              </c:ext>
            </c:extLst>
          </c:dPt>
          <c:dPt>
            <c:idx val="2"/>
            <c:bubble3D val="0"/>
            <c:spPr>
              <a:solidFill>
                <a:schemeClr val="accent3"/>
              </a:solidFill>
              <a:ln>
                <a:noFill/>
              </a:ln>
              <a:effectLst/>
              <a:sp3d/>
            </c:spPr>
            <c:extLst>
              <c:ext xmlns:c16="http://schemas.microsoft.com/office/drawing/2014/chart" uri="{C3380CC4-5D6E-409C-BE32-E72D297353CC}">
                <c16:uniqueId val="{00000005-51E4-4E68-B33A-0C6846B0B5B9}"/>
              </c:ext>
            </c:extLst>
          </c:dPt>
          <c:dPt>
            <c:idx val="3"/>
            <c:bubble3D val="0"/>
            <c:spPr>
              <a:solidFill>
                <a:schemeClr val="accent4"/>
              </a:solidFill>
              <a:ln>
                <a:noFill/>
              </a:ln>
              <a:effectLst/>
              <a:sp3d/>
            </c:spPr>
            <c:extLst>
              <c:ext xmlns:c16="http://schemas.microsoft.com/office/drawing/2014/chart" uri="{C3380CC4-5D6E-409C-BE32-E72D297353CC}">
                <c16:uniqueId val="{00000006-51E4-4E68-B33A-0C6846B0B5B9}"/>
              </c:ext>
            </c:extLst>
          </c:dPt>
          <c:dLbls>
            <c:dLbl>
              <c:idx val="0"/>
              <c:tx>
                <c:rich>
                  <a:bodyPr rot="0" spcFirstLastPara="1" vertOverflow="ellipsis" vert="horz" wrap="square" anchor="ctr" anchorCtr="1"/>
                  <a:lstStyle/>
                  <a:p>
                    <a:pPr>
                      <a:defRPr sz="1097" b="1" i="0" u="none" strike="noStrike" kern="1200" baseline="0">
                        <a:solidFill>
                          <a:srgbClr val="000000"/>
                        </a:solidFill>
                        <a:latin typeface="Calibri"/>
                        <a:ea typeface="Calibri"/>
                        <a:cs typeface="Calibri"/>
                      </a:defRPr>
                    </a:pPr>
                    <a:r>
                      <a:rPr lang="en-US"/>
                      <a:t>239</a:t>
                    </a:r>
                  </a:p>
                </c:rich>
              </c:tx>
              <c:numFmt formatCode="0%" sourceLinked="0"/>
              <c:spPr>
                <a:noFill/>
                <a:ln w="25330">
                  <a:noFill/>
                </a:ln>
                <a:effectLst/>
              </c:spPr>
              <c:showLegendKey val="0"/>
              <c:showVal val="1"/>
              <c:showCatName val="0"/>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1-51E4-4E68-B33A-0C6846B0B5B9}"/>
                </c:ext>
              </c:extLst>
            </c:dLbl>
            <c:dLbl>
              <c:idx val="1"/>
              <c:tx>
                <c:rich>
                  <a:bodyPr rot="0" spcFirstLastPara="1" vertOverflow="ellipsis" vert="horz" wrap="square" anchor="ctr" anchorCtr="1"/>
                  <a:lstStyle/>
                  <a:p>
                    <a:pPr>
                      <a:defRPr sz="1097" b="1" i="0" u="none" strike="noStrike" kern="1200" baseline="0">
                        <a:solidFill>
                          <a:srgbClr val="000000"/>
                        </a:solidFill>
                        <a:latin typeface="Calibri"/>
                        <a:ea typeface="Calibri"/>
                        <a:cs typeface="Calibri"/>
                      </a:defRPr>
                    </a:pPr>
                    <a:r>
                      <a:rPr lang="en-US"/>
                      <a:t>203</a:t>
                    </a:r>
                  </a:p>
                </c:rich>
              </c:tx>
              <c:numFmt formatCode="0%" sourceLinked="0"/>
              <c:spPr>
                <a:noFill/>
                <a:ln w="25330">
                  <a:noFill/>
                </a:ln>
                <a:effectLst/>
              </c:spPr>
              <c:showLegendKey val="0"/>
              <c:showVal val="1"/>
              <c:showCatName val="0"/>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3-51E4-4E68-B33A-0C6846B0B5B9}"/>
                </c:ext>
              </c:extLst>
            </c:dLbl>
            <c:dLbl>
              <c:idx val="2"/>
              <c:layout>
                <c:manualLayout>
                  <c:x val="7.5245427654876476E-2"/>
                  <c:y val="-0.16020518182115204"/>
                </c:manualLayout>
              </c:layout>
              <c:tx>
                <c:rich>
                  <a:bodyPr rot="0" spcFirstLastPara="1" vertOverflow="ellipsis" vert="horz" wrap="square" anchor="ctr" anchorCtr="1"/>
                  <a:lstStyle/>
                  <a:p>
                    <a:pPr>
                      <a:defRPr sz="1097" b="1" i="0" u="none" strike="noStrike" kern="1200" baseline="0">
                        <a:solidFill>
                          <a:srgbClr val="000000"/>
                        </a:solidFill>
                        <a:latin typeface="Calibri"/>
                        <a:ea typeface="Calibri"/>
                        <a:cs typeface="Calibri"/>
                      </a:defRPr>
                    </a:pPr>
                    <a:r>
                      <a:rPr lang="en-US"/>
                      <a:t>968</a:t>
                    </a:r>
                  </a:p>
                </c:rich>
              </c:tx>
              <c:spPr>
                <a:noFill/>
                <a:ln w="25330">
                  <a:noFill/>
                </a:ln>
                <a:effectLst/>
              </c:spPr>
              <c:showLegendKey val="0"/>
              <c:showVal val="1"/>
              <c:showCatName val="0"/>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5-51E4-4E68-B33A-0C6846B0B5B9}"/>
                </c:ext>
              </c:extLst>
            </c:dLbl>
            <c:spPr>
              <a:noFill/>
              <a:ln>
                <a:noFill/>
              </a:ln>
              <a:effectLst/>
            </c:spPr>
            <c:txPr>
              <a:bodyPr rot="0" spcFirstLastPara="1" vertOverflow="ellipsis" vert="horz" wrap="square" lIns="38100" tIns="19050" rIns="38100" bIns="19050" anchor="ctr" anchorCtr="1">
                <a:spAutoFit/>
              </a:bodyPr>
              <a:lstStyle/>
              <a:p>
                <a:pPr>
                  <a:defRPr sz="1546" b="1" i="0" u="none" strike="noStrike" kern="1200" baseline="0">
                    <a:solidFill>
                      <a:srgbClr val="000000"/>
                    </a:solidFill>
                    <a:latin typeface="Calibri"/>
                    <a:ea typeface="Calibri"/>
                    <a:cs typeface="Calibri"/>
                  </a:defRPr>
                </a:pPr>
                <a:endParaRPr lang="lt-LT"/>
              </a:p>
            </c:txPr>
            <c:showLegendKey val="0"/>
            <c:showVal val="0"/>
            <c:showCatName val="0"/>
            <c:showSerName val="0"/>
            <c:showPercent val="0"/>
            <c:showBubbleSize val="0"/>
            <c:extLst>
              <c:ext xmlns:c15="http://schemas.microsoft.com/office/drawing/2012/chart" uri="{CE6537A1-D6FC-4f65-9D91-7224C49458BB}"/>
            </c:extLst>
          </c:dLbls>
          <c:cat>
            <c:strRef>
              <c:f>Sheet1!$B$1:$E$1</c:f>
              <c:strCache>
                <c:ptCount val="3"/>
                <c:pt idx="0">
                  <c:v>Baudžiamosios bylos</c:v>
                </c:pt>
                <c:pt idx="1">
                  <c:v>Administracinių nusižengimų bylos</c:v>
                </c:pt>
                <c:pt idx="2">
                  <c:v>Civilinės bylos</c:v>
                </c:pt>
              </c:strCache>
            </c:strRef>
          </c:cat>
          <c:val>
            <c:numRef>
              <c:f>Sheet1!$B$2:$E$2</c:f>
              <c:numCache>
                <c:formatCode>General</c:formatCode>
                <c:ptCount val="4"/>
                <c:pt idx="0">
                  <c:v>738</c:v>
                </c:pt>
                <c:pt idx="1">
                  <c:v>947</c:v>
                </c:pt>
                <c:pt idx="2">
                  <c:v>8427</c:v>
                </c:pt>
              </c:numCache>
            </c:numRef>
          </c:val>
          <c:extLst>
            <c:ext xmlns:c16="http://schemas.microsoft.com/office/drawing/2014/chart" uri="{C3380CC4-5D6E-409C-BE32-E72D297353CC}">
              <c16:uniqueId val="{00000007-51E4-4E68-B33A-0C6846B0B5B9}"/>
            </c:ext>
          </c:extLst>
        </c:ser>
        <c:ser>
          <c:idx val="1"/>
          <c:order val="1"/>
          <c:tx>
            <c:strRef>
              <c:f>Sheet1!$A$3</c:f>
              <c:strCache>
                <c:ptCount val="1"/>
              </c:strCache>
            </c:strRef>
          </c:tx>
          <c:explosion val="25"/>
          <c:dPt>
            <c:idx val="0"/>
            <c:bubble3D val="0"/>
            <c:spPr>
              <a:solidFill>
                <a:schemeClr val="accent1"/>
              </a:solidFill>
              <a:ln>
                <a:noFill/>
              </a:ln>
              <a:effectLst/>
              <a:sp3d/>
            </c:spPr>
            <c:extLst>
              <c:ext xmlns:c16="http://schemas.microsoft.com/office/drawing/2014/chart" uri="{C3380CC4-5D6E-409C-BE32-E72D297353CC}">
                <c16:uniqueId val="{00000009-51E4-4E68-B33A-0C6846B0B5B9}"/>
              </c:ext>
            </c:extLst>
          </c:dPt>
          <c:dPt>
            <c:idx val="1"/>
            <c:bubble3D val="0"/>
            <c:spPr>
              <a:solidFill>
                <a:schemeClr val="accent2"/>
              </a:solidFill>
              <a:ln>
                <a:noFill/>
              </a:ln>
              <a:effectLst/>
              <a:sp3d/>
            </c:spPr>
            <c:extLst>
              <c:ext xmlns:c16="http://schemas.microsoft.com/office/drawing/2014/chart" uri="{C3380CC4-5D6E-409C-BE32-E72D297353CC}">
                <c16:uniqueId val="{0000000A-51E4-4E68-B33A-0C6846B0B5B9}"/>
              </c:ext>
            </c:extLst>
          </c:dPt>
          <c:dPt>
            <c:idx val="2"/>
            <c:bubble3D val="0"/>
            <c:spPr>
              <a:solidFill>
                <a:schemeClr val="accent3"/>
              </a:solidFill>
              <a:ln>
                <a:noFill/>
              </a:ln>
              <a:effectLst/>
              <a:sp3d/>
            </c:spPr>
            <c:extLst>
              <c:ext xmlns:c16="http://schemas.microsoft.com/office/drawing/2014/chart" uri="{C3380CC4-5D6E-409C-BE32-E72D297353CC}">
                <c16:uniqueId val="{0000000C-51E4-4E68-B33A-0C6846B0B5B9}"/>
              </c:ext>
            </c:extLst>
          </c:dPt>
          <c:dPt>
            <c:idx val="3"/>
            <c:bubble3D val="0"/>
            <c:spPr>
              <a:solidFill>
                <a:schemeClr val="accent4"/>
              </a:solidFill>
              <a:ln>
                <a:noFill/>
              </a:ln>
              <a:effectLst/>
              <a:sp3d/>
            </c:spPr>
            <c:extLst>
              <c:ext xmlns:c16="http://schemas.microsoft.com/office/drawing/2014/chart" uri="{C3380CC4-5D6E-409C-BE32-E72D297353CC}">
                <c16:uniqueId val="{0000000E-51E4-4E68-B33A-0C6846B0B5B9}"/>
              </c:ext>
            </c:extLst>
          </c:dPt>
          <c:cat>
            <c:strRef>
              <c:f>Sheet1!$B$1:$E$1</c:f>
              <c:strCache>
                <c:ptCount val="3"/>
                <c:pt idx="0">
                  <c:v>Baudžiamosios bylos</c:v>
                </c:pt>
                <c:pt idx="1">
                  <c:v>Administracinių nusižengimų bylos</c:v>
                </c:pt>
                <c:pt idx="2">
                  <c:v>Civilinės bylos</c:v>
                </c:pt>
              </c:strCache>
            </c:strRef>
          </c:cat>
          <c:val>
            <c:numRef>
              <c:f>Sheet1!$B$3:$E$3</c:f>
              <c:numCache>
                <c:formatCode>General</c:formatCode>
                <c:ptCount val="4"/>
              </c:numCache>
            </c:numRef>
          </c:val>
          <c:extLst>
            <c:ext xmlns:c16="http://schemas.microsoft.com/office/drawing/2014/chart" uri="{C3380CC4-5D6E-409C-BE32-E72D297353CC}">
              <c16:uniqueId val="{0000000F-51E4-4E68-B33A-0C6846B0B5B9}"/>
            </c:ext>
          </c:extLst>
        </c:ser>
        <c:ser>
          <c:idx val="2"/>
          <c:order val="2"/>
          <c:tx>
            <c:strRef>
              <c:f>Sheet1!$A$4</c:f>
              <c:strCache>
                <c:ptCount val="1"/>
              </c:strCache>
            </c:strRef>
          </c:tx>
          <c:explosion val="25"/>
          <c:dPt>
            <c:idx val="0"/>
            <c:bubble3D val="0"/>
            <c:spPr>
              <a:solidFill>
                <a:schemeClr val="accent1"/>
              </a:solidFill>
              <a:ln>
                <a:noFill/>
              </a:ln>
              <a:effectLst/>
              <a:sp3d/>
            </c:spPr>
            <c:extLst>
              <c:ext xmlns:c16="http://schemas.microsoft.com/office/drawing/2014/chart" uri="{C3380CC4-5D6E-409C-BE32-E72D297353CC}">
                <c16:uniqueId val="{00000011-51E4-4E68-B33A-0C6846B0B5B9}"/>
              </c:ext>
            </c:extLst>
          </c:dPt>
          <c:dPt>
            <c:idx val="1"/>
            <c:bubble3D val="0"/>
            <c:spPr>
              <a:solidFill>
                <a:schemeClr val="accent2"/>
              </a:solidFill>
              <a:ln>
                <a:noFill/>
              </a:ln>
              <a:effectLst/>
              <a:sp3d/>
            </c:spPr>
            <c:extLst>
              <c:ext xmlns:c16="http://schemas.microsoft.com/office/drawing/2014/chart" uri="{C3380CC4-5D6E-409C-BE32-E72D297353CC}">
                <c16:uniqueId val="{00000013-51E4-4E68-B33A-0C6846B0B5B9}"/>
              </c:ext>
            </c:extLst>
          </c:dPt>
          <c:dPt>
            <c:idx val="2"/>
            <c:bubble3D val="0"/>
            <c:spPr>
              <a:solidFill>
                <a:schemeClr val="accent3"/>
              </a:solidFill>
              <a:ln>
                <a:noFill/>
              </a:ln>
              <a:effectLst/>
              <a:sp3d/>
            </c:spPr>
            <c:extLst>
              <c:ext xmlns:c16="http://schemas.microsoft.com/office/drawing/2014/chart" uri="{C3380CC4-5D6E-409C-BE32-E72D297353CC}">
                <c16:uniqueId val="{00000014-51E4-4E68-B33A-0C6846B0B5B9}"/>
              </c:ext>
            </c:extLst>
          </c:dPt>
          <c:dPt>
            <c:idx val="3"/>
            <c:bubble3D val="0"/>
            <c:spPr>
              <a:solidFill>
                <a:schemeClr val="accent4"/>
              </a:solidFill>
              <a:ln>
                <a:noFill/>
              </a:ln>
              <a:effectLst/>
              <a:sp3d/>
            </c:spPr>
            <c:extLst>
              <c:ext xmlns:c16="http://schemas.microsoft.com/office/drawing/2014/chart" uri="{C3380CC4-5D6E-409C-BE32-E72D297353CC}">
                <c16:uniqueId val="{00000016-51E4-4E68-B33A-0C6846B0B5B9}"/>
              </c:ext>
            </c:extLst>
          </c:dPt>
          <c:cat>
            <c:strRef>
              <c:f>Sheet1!$B$1:$E$1</c:f>
              <c:strCache>
                <c:ptCount val="3"/>
                <c:pt idx="0">
                  <c:v>Baudžiamosios bylos</c:v>
                </c:pt>
                <c:pt idx="1">
                  <c:v>Administracinių nusižengimų bylos</c:v>
                </c:pt>
                <c:pt idx="2">
                  <c:v>Civilinės bylos</c:v>
                </c:pt>
              </c:strCache>
            </c:strRef>
          </c:cat>
          <c:val>
            <c:numRef>
              <c:f>Sheet1!$B$4:$E$4</c:f>
              <c:numCache>
                <c:formatCode>General</c:formatCode>
                <c:ptCount val="4"/>
              </c:numCache>
            </c:numRef>
          </c:val>
          <c:extLst>
            <c:ext xmlns:c16="http://schemas.microsoft.com/office/drawing/2014/chart" uri="{C3380CC4-5D6E-409C-BE32-E72D297353CC}">
              <c16:uniqueId val="{00000017-51E4-4E68-B33A-0C6846B0B5B9}"/>
            </c:ext>
          </c:extLst>
        </c:ser>
        <c:dLbls>
          <c:showLegendKey val="0"/>
          <c:showVal val="0"/>
          <c:showCatName val="0"/>
          <c:showSerName val="0"/>
          <c:showPercent val="0"/>
          <c:showBubbleSize val="0"/>
          <c:showLeaderLines val="1"/>
        </c:dLbls>
      </c:pie3DChart>
      <c:spPr>
        <a:solidFill>
          <a:srgbClr val="FFFFFF"/>
        </a:solidFill>
        <a:ln w="25330">
          <a:noFill/>
        </a:ln>
        <a:effectLst/>
      </c:spPr>
    </c:plotArea>
    <c:legend>
      <c:legendPos val="r"/>
      <c:legendEntry>
        <c:idx val="3"/>
        <c:delete val="1"/>
      </c:legendEntry>
      <c:layout>
        <c:manualLayout>
          <c:xMode val="edge"/>
          <c:yMode val="edge"/>
          <c:x val="0.6602611340249136"/>
          <c:y val="0.25633787477810088"/>
          <c:w val="0.33687943262411346"/>
          <c:h val="0.73900218904172243"/>
        </c:manualLayout>
      </c:layout>
      <c:overlay val="0"/>
      <c:spPr>
        <a:noFill/>
        <a:ln w="3166">
          <a:solidFill>
            <a:srgbClr val="000000"/>
          </a:solidFill>
          <a:prstDash val="solid"/>
        </a:ln>
        <a:effectLst/>
      </c:spPr>
      <c:txPr>
        <a:bodyPr rot="0" spcFirstLastPara="1" vertOverflow="ellipsis" vert="horz" wrap="square" anchor="ctr" anchorCtr="1"/>
        <a:lstStyle/>
        <a:p>
          <a:pPr>
            <a:defRPr sz="1421" b="1" i="0" u="none" strike="noStrike" kern="1200" baseline="0">
              <a:solidFill>
                <a:srgbClr val="000000"/>
              </a:solidFill>
              <a:latin typeface="Calibri"/>
              <a:ea typeface="Calibri"/>
              <a:cs typeface="Calibri"/>
            </a:defRPr>
          </a:pPr>
          <a:endParaRPr lang="lt-LT"/>
        </a:p>
      </c:txPr>
    </c:legend>
    <c:plotVisOnly val="1"/>
    <c:dispBlanksAs val="zero"/>
    <c:showDLblsOverMax val="0"/>
  </c:chart>
  <c:spPr>
    <a:noFill/>
    <a:ln w="6350" cap="flat" cmpd="sng" algn="ctr">
      <a:noFill/>
      <a:prstDash val="solid"/>
      <a:round/>
    </a:ln>
    <a:effectLst/>
  </c:spPr>
  <c:txPr>
    <a:bodyPr/>
    <a:lstStyle/>
    <a:p>
      <a:pPr>
        <a:defRPr sz="1546" b="1" i="0" u="none" strike="noStrike" baseline="0">
          <a:solidFill>
            <a:srgbClr val="000000"/>
          </a:solidFill>
          <a:latin typeface="Calibri"/>
          <a:ea typeface="Calibri"/>
          <a:cs typeface="Calibri"/>
        </a:defRPr>
      </a:pPr>
      <a:endParaRPr lang="lt-LT"/>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0"/>
      <c:rAngAx val="0"/>
      <c:perspective val="0"/>
    </c:view3D>
    <c:floor>
      <c:thickness val="0"/>
      <c:spPr>
        <a:noFill/>
        <a:ln w="6350" cap="flat" cmpd="sng" algn="ctr">
          <a:solidFill>
            <a:schemeClr val="tx1">
              <a:tint val="75000"/>
            </a:schemeClr>
          </a:solidFill>
          <a:prstDash val="solid"/>
          <a:round/>
        </a:ln>
        <a:effectLst/>
        <a:sp3d contourW="6350">
          <a:contourClr>
            <a:schemeClr val="tx1">
              <a:tint val="75000"/>
            </a:schemeClr>
          </a:contourClr>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3.996167145773445E-4"/>
          <c:y val="0.30422539506213175"/>
          <c:w val="0.64007092198581561"/>
          <c:h val="0.40281690140845072"/>
        </c:manualLayout>
      </c:layout>
      <c:pie3DChart>
        <c:varyColors val="1"/>
        <c:ser>
          <c:idx val="0"/>
          <c:order val="0"/>
          <c:tx>
            <c:strRef>
              <c:f>Sheet1!$A$2</c:f>
              <c:strCache>
                <c:ptCount val="1"/>
                <c:pt idx="0">
                  <c:v>2017 metais išnagrinėtos bylos</c:v>
                </c:pt>
              </c:strCache>
            </c:strRef>
          </c:tx>
          <c:explosion val="25"/>
          <c:dPt>
            <c:idx val="0"/>
            <c:bubble3D val="0"/>
            <c:spPr>
              <a:solidFill>
                <a:schemeClr val="accent1"/>
              </a:solidFill>
              <a:ln>
                <a:noFill/>
              </a:ln>
              <a:effectLst/>
              <a:sp3d/>
            </c:spPr>
            <c:extLst>
              <c:ext xmlns:c16="http://schemas.microsoft.com/office/drawing/2014/chart" uri="{C3380CC4-5D6E-409C-BE32-E72D297353CC}">
                <c16:uniqueId val="{00000001-711E-475D-9F8E-B8371EA9D9C1}"/>
              </c:ext>
            </c:extLst>
          </c:dPt>
          <c:dPt>
            <c:idx val="1"/>
            <c:bubble3D val="0"/>
            <c:spPr>
              <a:solidFill>
                <a:schemeClr val="accent3"/>
              </a:solidFill>
              <a:ln>
                <a:noFill/>
              </a:ln>
              <a:effectLst/>
              <a:sp3d/>
            </c:spPr>
            <c:extLst>
              <c:ext xmlns:c16="http://schemas.microsoft.com/office/drawing/2014/chart" uri="{C3380CC4-5D6E-409C-BE32-E72D297353CC}">
                <c16:uniqueId val="{00000003-711E-475D-9F8E-B8371EA9D9C1}"/>
              </c:ext>
            </c:extLst>
          </c:dPt>
          <c:dPt>
            <c:idx val="2"/>
            <c:bubble3D val="0"/>
            <c:spPr>
              <a:solidFill>
                <a:schemeClr val="accent5"/>
              </a:solidFill>
              <a:ln>
                <a:noFill/>
              </a:ln>
              <a:effectLst/>
              <a:sp3d/>
            </c:spPr>
            <c:extLst>
              <c:ext xmlns:c16="http://schemas.microsoft.com/office/drawing/2014/chart" uri="{C3380CC4-5D6E-409C-BE32-E72D297353CC}">
                <c16:uniqueId val="{00000005-711E-475D-9F8E-B8371EA9D9C1}"/>
              </c:ext>
            </c:extLst>
          </c:dPt>
          <c:dPt>
            <c:idx val="3"/>
            <c:bubble3D val="0"/>
            <c:spPr>
              <a:solidFill>
                <a:schemeClr val="accent1">
                  <a:lumMod val="60000"/>
                </a:schemeClr>
              </a:solidFill>
              <a:ln>
                <a:noFill/>
              </a:ln>
              <a:effectLst/>
              <a:sp3d/>
            </c:spPr>
            <c:extLst>
              <c:ext xmlns:c16="http://schemas.microsoft.com/office/drawing/2014/chart" uri="{C3380CC4-5D6E-409C-BE32-E72D297353CC}">
                <c16:uniqueId val="{00000006-711E-475D-9F8E-B8371EA9D9C1}"/>
              </c:ext>
            </c:extLst>
          </c:dPt>
          <c:dLbls>
            <c:dLbl>
              <c:idx val="0"/>
              <c:tx>
                <c:rich>
                  <a:bodyPr rot="0" spcFirstLastPara="1" vertOverflow="ellipsis" vert="horz" wrap="square" anchor="ctr" anchorCtr="1"/>
                  <a:lstStyle/>
                  <a:p>
                    <a:pPr>
                      <a:defRPr sz="1097" b="1" i="0" u="none" strike="noStrike" kern="1200" baseline="0">
                        <a:solidFill>
                          <a:srgbClr val="000000"/>
                        </a:solidFill>
                        <a:latin typeface="Calibri"/>
                        <a:ea typeface="Calibri"/>
                        <a:cs typeface="Calibri"/>
                      </a:defRPr>
                    </a:pPr>
                    <a:r>
                      <a:rPr lang="en-US"/>
                      <a:t>227</a:t>
                    </a:r>
                  </a:p>
                </c:rich>
              </c:tx>
              <c:numFmt formatCode="0%" sourceLinked="0"/>
              <c:spPr>
                <a:noFill/>
                <a:ln w="25330">
                  <a:noFill/>
                </a:ln>
                <a:effectLst/>
              </c:spPr>
              <c:showLegendKey val="0"/>
              <c:showVal val="1"/>
              <c:showCatName val="0"/>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1-711E-475D-9F8E-B8371EA9D9C1}"/>
                </c:ext>
              </c:extLst>
            </c:dLbl>
            <c:dLbl>
              <c:idx val="1"/>
              <c:tx>
                <c:rich>
                  <a:bodyPr rot="0" spcFirstLastPara="1" vertOverflow="ellipsis" vert="horz" wrap="square" anchor="ctr" anchorCtr="1"/>
                  <a:lstStyle/>
                  <a:p>
                    <a:pPr>
                      <a:defRPr sz="1097" b="1" i="0" u="none" strike="noStrike" kern="1200" baseline="0">
                        <a:solidFill>
                          <a:srgbClr val="000000"/>
                        </a:solidFill>
                        <a:latin typeface="Calibri"/>
                        <a:ea typeface="Calibri"/>
                        <a:cs typeface="Calibri"/>
                      </a:defRPr>
                    </a:pPr>
                    <a:r>
                      <a:rPr lang="en-US"/>
                      <a:t>114</a:t>
                    </a:r>
                  </a:p>
                </c:rich>
              </c:tx>
              <c:numFmt formatCode="0%" sourceLinked="0"/>
              <c:spPr>
                <a:noFill/>
                <a:ln w="25330">
                  <a:noFill/>
                </a:ln>
                <a:effectLst/>
              </c:spPr>
              <c:showLegendKey val="0"/>
              <c:showVal val="1"/>
              <c:showCatName val="0"/>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3-711E-475D-9F8E-B8371EA9D9C1}"/>
                </c:ext>
              </c:extLst>
            </c:dLbl>
            <c:dLbl>
              <c:idx val="2"/>
              <c:layout>
                <c:manualLayout>
                  <c:x val="7.7361829771278548E-2"/>
                  <c:y val="-0.16020518182115204"/>
                </c:manualLayout>
              </c:layout>
              <c:tx>
                <c:rich>
                  <a:bodyPr rot="0" spcFirstLastPara="1" vertOverflow="ellipsis" vert="horz" wrap="square" anchor="ctr" anchorCtr="1"/>
                  <a:lstStyle/>
                  <a:p>
                    <a:pPr>
                      <a:defRPr sz="1097" b="1" i="0" u="none" strike="noStrike" kern="1200" baseline="0">
                        <a:solidFill>
                          <a:srgbClr val="000000"/>
                        </a:solidFill>
                        <a:latin typeface="Calibri"/>
                        <a:ea typeface="Calibri"/>
                        <a:cs typeface="Calibri"/>
                      </a:defRPr>
                    </a:pPr>
                    <a:r>
                      <a:rPr lang="en-US"/>
                      <a:t>1525</a:t>
                    </a:r>
                  </a:p>
                </c:rich>
              </c:tx>
              <c:spPr>
                <a:noFill/>
                <a:ln w="25330">
                  <a:noFill/>
                </a:ln>
                <a:effectLst/>
              </c:spPr>
              <c:showLegendKey val="0"/>
              <c:showVal val="1"/>
              <c:showCatName val="0"/>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5-711E-475D-9F8E-B8371EA9D9C1}"/>
                </c:ext>
              </c:extLst>
            </c:dLbl>
            <c:spPr>
              <a:noFill/>
              <a:ln>
                <a:noFill/>
              </a:ln>
              <a:effectLst/>
            </c:spPr>
            <c:txPr>
              <a:bodyPr rot="0" spcFirstLastPara="1" vertOverflow="ellipsis" vert="horz" wrap="square" lIns="38100" tIns="19050" rIns="38100" bIns="19050" anchor="ctr" anchorCtr="1">
                <a:spAutoFit/>
              </a:bodyPr>
              <a:lstStyle/>
              <a:p>
                <a:pPr>
                  <a:defRPr sz="1546" b="1" i="0" u="none" strike="noStrike" kern="1200" baseline="0">
                    <a:solidFill>
                      <a:srgbClr val="000000"/>
                    </a:solidFill>
                    <a:latin typeface="Calibri"/>
                    <a:ea typeface="Calibri"/>
                    <a:cs typeface="Calibri"/>
                  </a:defRPr>
                </a:pPr>
                <a:endParaRPr lang="lt-LT"/>
              </a:p>
            </c:txPr>
            <c:showLegendKey val="0"/>
            <c:showVal val="0"/>
            <c:showCatName val="0"/>
            <c:showSerName val="0"/>
            <c:showPercent val="0"/>
            <c:showBubbleSize val="0"/>
            <c:extLst>
              <c:ext xmlns:c15="http://schemas.microsoft.com/office/drawing/2012/chart" uri="{CE6537A1-D6FC-4f65-9D91-7224C49458BB}"/>
            </c:extLst>
          </c:dLbls>
          <c:cat>
            <c:strRef>
              <c:f>Sheet1!$B$1:$E$1</c:f>
              <c:strCache>
                <c:ptCount val="3"/>
                <c:pt idx="0">
                  <c:v>Baudžiamosios bylos</c:v>
                </c:pt>
                <c:pt idx="1">
                  <c:v>Administracinių nusižengimų bylos</c:v>
                </c:pt>
                <c:pt idx="2">
                  <c:v>Civilinės bylos</c:v>
                </c:pt>
              </c:strCache>
            </c:strRef>
          </c:cat>
          <c:val>
            <c:numRef>
              <c:f>Sheet1!$B$2:$E$2</c:f>
              <c:numCache>
                <c:formatCode>General</c:formatCode>
                <c:ptCount val="4"/>
                <c:pt idx="0">
                  <c:v>738</c:v>
                </c:pt>
                <c:pt idx="1">
                  <c:v>947</c:v>
                </c:pt>
                <c:pt idx="2">
                  <c:v>8427</c:v>
                </c:pt>
              </c:numCache>
            </c:numRef>
          </c:val>
          <c:extLst>
            <c:ext xmlns:c16="http://schemas.microsoft.com/office/drawing/2014/chart" uri="{C3380CC4-5D6E-409C-BE32-E72D297353CC}">
              <c16:uniqueId val="{00000007-711E-475D-9F8E-B8371EA9D9C1}"/>
            </c:ext>
          </c:extLst>
        </c:ser>
        <c:ser>
          <c:idx val="1"/>
          <c:order val="1"/>
          <c:tx>
            <c:strRef>
              <c:f>Sheet1!$A$3</c:f>
              <c:strCache>
                <c:ptCount val="1"/>
              </c:strCache>
            </c:strRef>
          </c:tx>
          <c:explosion val="25"/>
          <c:dPt>
            <c:idx val="0"/>
            <c:bubble3D val="0"/>
            <c:spPr>
              <a:solidFill>
                <a:schemeClr val="accent1"/>
              </a:solidFill>
              <a:ln>
                <a:noFill/>
              </a:ln>
              <a:effectLst/>
              <a:sp3d/>
            </c:spPr>
            <c:extLst>
              <c:ext xmlns:c16="http://schemas.microsoft.com/office/drawing/2014/chart" uri="{C3380CC4-5D6E-409C-BE32-E72D297353CC}">
                <c16:uniqueId val="{00000009-711E-475D-9F8E-B8371EA9D9C1}"/>
              </c:ext>
            </c:extLst>
          </c:dPt>
          <c:dPt>
            <c:idx val="1"/>
            <c:bubble3D val="0"/>
            <c:spPr>
              <a:solidFill>
                <a:schemeClr val="accent3"/>
              </a:solidFill>
              <a:ln>
                <a:noFill/>
              </a:ln>
              <a:effectLst/>
              <a:sp3d/>
            </c:spPr>
            <c:extLst>
              <c:ext xmlns:c16="http://schemas.microsoft.com/office/drawing/2014/chart" uri="{C3380CC4-5D6E-409C-BE32-E72D297353CC}">
                <c16:uniqueId val="{0000000A-711E-475D-9F8E-B8371EA9D9C1}"/>
              </c:ext>
            </c:extLst>
          </c:dPt>
          <c:dPt>
            <c:idx val="2"/>
            <c:bubble3D val="0"/>
            <c:spPr>
              <a:solidFill>
                <a:schemeClr val="accent5"/>
              </a:solidFill>
              <a:ln>
                <a:noFill/>
              </a:ln>
              <a:effectLst/>
              <a:sp3d/>
            </c:spPr>
            <c:extLst>
              <c:ext xmlns:c16="http://schemas.microsoft.com/office/drawing/2014/chart" uri="{C3380CC4-5D6E-409C-BE32-E72D297353CC}">
                <c16:uniqueId val="{0000000C-711E-475D-9F8E-B8371EA9D9C1}"/>
              </c:ext>
            </c:extLst>
          </c:dPt>
          <c:dPt>
            <c:idx val="3"/>
            <c:bubble3D val="0"/>
            <c:spPr>
              <a:solidFill>
                <a:schemeClr val="accent1">
                  <a:lumMod val="60000"/>
                </a:schemeClr>
              </a:solidFill>
              <a:ln>
                <a:noFill/>
              </a:ln>
              <a:effectLst/>
              <a:sp3d/>
            </c:spPr>
            <c:extLst>
              <c:ext xmlns:c16="http://schemas.microsoft.com/office/drawing/2014/chart" uri="{C3380CC4-5D6E-409C-BE32-E72D297353CC}">
                <c16:uniqueId val="{0000000E-711E-475D-9F8E-B8371EA9D9C1}"/>
              </c:ext>
            </c:extLst>
          </c:dPt>
          <c:cat>
            <c:strRef>
              <c:f>Sheet1!$B$1:$E$1</c:f>
              <c:strCache>
                <c:ptCount val="3"/>
                <c:pt idx="0">
                  <c:v>Baudžiamosios bylos</c:v>
                </c:pt>
                <c:pt idx="1">
                  <c:v>Administracinių nusižengimų bylos</c:v>
                </c:pt>
                <c:pt idx="2">
                  <c:v>Civilinės bylos</c:v>
                </c:pt>
              </c:strCache>
            </c:strRef>
          </c:cat>
          <c:val>
            <c:numRef>
              <c:f>Sheet1!$B$3:$E$3</c:f>
              <c:numCache>
                <c:formatCode>General</c:formatCode>
                <c:ptCount val="4"/>
              </c:numCache>
            </c:numRef>
          </c:val>
          <c:extLst>
            <c:ext xmlns:c16="http://schemas.microsoft.com/office/drawing/2014/chart" uri="{C3380CC4-5D6E-409C-BE32-E72D297353CC}">
              <c16:uniqueId val="{0000000F-711E-475D-9F8E-B8371EA9D9C1}"/>
            </c:ext>
          </c:extLst>
        </c:ser>
        <c:ser>
          <c:idx val="2"/>
          <c:order val="2"/>
          <c:tx>
            <c:strRef>
              <c:f>Sheet1!$A$4</c:f>
              <c:strCache>
                <c:ptCount val="1"/>
              </c:strCache>
            </c:strRef>
          </c:tx>
          <c:explosion val="25"/>
          <c:dPt>
            <c:idx val="0"/>
            <c:bubble3D val="0"/>
            <c:spPr>
              <a:solidFill>
                <a:schemeClr val="accent1"/>
              </a:solidFill>
              <a:ln>
                <a:noFill/>
              </a:ln>
              <a:effectLst/>
              <a:sp3d/>
            </c:spPr>
            <c:extLst>
              <c:ext xmlns:c16="http://schemas.microsoft.com/office/drawing/2014/chart" uri="{C3380CC4-5D6E-409C-BE32-E72D297353CC}">
                <c16:uniqueId val="{00000011-711E-475D-9F8E-B8371EA9D9C1}"/>
              </c:ext>
            </c:extLst>
          </c:dPt>
          <c:dPt>
            <c:idx val="1"/>
            <c:bubble3D val="0"/>
            <c:spPr>
              <a:solidFill>
                <a:schemeClr val="accent3"/>
              </a:solidFill>
              <a:ln>
                <a:noFill/>
              </a:ln>
              <a:effectLst/>
              <a:sp3d/>
            </c:spPr>
            <c:extLst>
              <c:ext xmlns:c16="http://schemas.microsoft.com/office/drawing/2014/chart" uri="{C3380CC4-5D6E-409C-BE32-E72D297353CC}">
                <c16:uniqueId val="{00000013-711E-475D-9F8E-B8371EA9D9C1}"/>
              </c:ext>
            </c:extLst>
          </c:dPt>
          <c:dPt>
            <c:idx val="2"/>
            <c:bubble3D val="0"/>
            <c:spPr>
              <a:solidFill>
                <a:schemeClr val="accent5"/>
              </a:solidFill>
              <a:ln>
                <a:noFill/>
              </a:ln>
              <a:effectLst/>
              <a:sp3d/>
            </c:spPr>
            <c:extLst>
              <c:ext xmlns:c16="http://schemas.microsoft.com/office/drawing/2014/chart" uri="{C3380CC4-5D6E-409C-BE32-E72D297353CC}">
                <c16:uniqueId val="{00000014-711E-475D-9F8E-B8371EA9D9C1}"/>
              </c:ext>
            </c:extLst>
          </c:dPt>
          <c:dPt>
            <c:idx val="3"/>
            <c:bubble3D val="0"/>
            <c:spPr>
              <a:solidFill>
                <a:schemeClr val="accent1">
                  <a:lumMod val="60000"/>
                </a:schemeClr>
              </a:solidFill>
              <a:ln>
                <a:noFill/>
              </a:ln>
              <a:effectLst/>
              <a:sp3d/>
            </c:spPr>
            <c:extLst>
              <c:ext xmlns:c16="http://schemas.microsoft.com/office/drawing/2014/chart" uri="{C3380CC4-5D6E-409C-BE32-E72D297353CC}">
                <c16:uniqueId val="{00000016-711E-475D-9F8E-B8371EA9D9C1}"/>
              </c:ext>
            </c:extLst>
          </c:dPt>
          <c:cat>
            <c:strRef>
              <c:f>Sheet1!$B$1:$E$1</c:f>
              <c:strCache>
                <c:ptCount val="3"/>
                <c:pt idx="0">
                  <c:v>Baudžiamosios bylos</c:v>
                </c:pt>
                <c:pt idx="1">
                  <c:v>Administracinių nusižengimų bylos</c:v>
                </c:pt>
                <c:pt idx="2">
                  <c:v>Civilinės bylos</c:v>
                </c:pt>
              </c:strCache>
            </c:strRef>
          </c:cat>
          <c:val>
            <c:numRef>
              <c:f>Sheet1!$B$4:$E$4</c:f>
              <c:numCache>
                <c:formatCode>General</c:formatCode>
                <c:ptCount val="4"/>
              </c:numCache>
            </c:numRef>
          </c:val>
          <c:extLst>
            <c:ext xmlns:c16="http://schemas.microsoft.com/office/drawing/2014/chart" uri="{C3380CC4-5D6E-409C-BE32-E72D297353CC}">
              <c16:uniqueId val="{00000017-711E-475D-9F8E-B8371EA9D9C1}"/>
            </c:ext>
          </c:extLst>
        </c:ser>
        <c:dLbls>
          <c:showLegendKey val="0"/>
          <c:showVal val="0"/>
          <c:showCatName val="0"/>
          <c:showSerName val="0"/>
          <c:showPercent val="0"/>
          <c:showBubbleSize val="0"/>
          <c:showLeaderLines val="1"/>
        </c:dLbls>
      </c:pie3DChart>
      <c:spPr>
        <a:solidFill>
          <a:srgbClr val="FFFFFF"/>
        </a:solidFill>
        <a:ln w="25330">
          <a:noFill/>
        </a:ln>
        <a:effectLst/>
      </c:spPr>
    </c:plotArea>
    <c:legend>
      <c:legendPos val="r"/>
      <c:legendEntry>
        <c:idx val="3"/>
        <c:delete val="1"/>
      </c:legendEntry>
      <c:layout>
        <c:manualLayout>
          <c:xMode val="edge"/>
          <c:yMode val="edge"/>
          <c:x val="0.6602611340249136"/>
          <c:y val="0.25633787477810088"/>
          <c:w val="0.33687943262411346"/>
          <c:h val="0.73900218904172243"/>
        </c:manualLayout>
      </c:layout>
      <c:overlay val="0"/>
      <c:spPr>
        <a:noFill/>
        <a:ln w="3166">
          <a:solidFill>
            <a:srgbClr val="000000"/>
          </a:solidFill>
          <a:prstDash val="solid"/>
        </a:ln>
        <a:effectLst/>
      </c:spPr>
      <c:txPr>
        <a:bodyPr rot="0" spcFirstLastPara="1" vertOverflow="ellipsis" vert="horz" wrap="square" anchor="ctr" anchorCtr="1"/>
        <a:lstStyle/>
        <a:p>
          <a:pPr>
            <a:defRPr sz="1421" b="1" i="0" u="none" strike="noStrike" kern="1200" baseline="0">
              <a:solidFill>
                <a:srgbClr val="000000"/>
              </a:solidFill>
              <a:latin typeface="Calibri"/>
              <a:ea typeface="Calibri"/>
              <a:cs typeface="Calibri"/>
            </a:defRPr>
          </a:pPr>
          <a:endParaRPr lang="lt-LT"/>
        </a:p>
      </c:txPr>
    </c:legend>
    <c:plotVisOnly val="1"/>
    <c:dispBlanksAs val="zero"/>
    <c:showDLblsOverMax val="0"/>
  </c:chart>
  <c:spPr>
    <a:noFill/>
    <a:ln w="6350" cap="flat" cmpd="sng" algn="ctr">
      <a:noFill/>
      <a:prstDash val="solid"/>
      <a:round/>
    </a:ln>
    <a:effectLst/>
  </c:spPr>
  <c:txPr>
    <a:bodyPr/>
    <a:lstStyle/>
    <a:p>
      <a:pPr>
        <a:defRPr sz="1546" b="1" i="0" u="none" strike="noStrike" baseline="0">
          <a:solidFill>
            <a:srgbClr val="000000"/>
          </a:solidFill>
          <a:latin typeface="Calibri"/>
          <a:ea typeface="Calibri"/>
          <a:cs typeface="Calibri"/>
        </a:defRPr>
      </a:pPr>
      <a:endParaRPr lang="lt-LT"/>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273"/>
      <c:rAngAx val="0"/>
    </c:view3D>
    <c:floor>
      <c:thickness val="0"/>
    </c:floor>
    <c:sideWall>
      <c:thickness val="0"/>
    </c:sideWall>
    <c:backWall>
      <c:thickness val="0"/>
    </c:backWall>
    <c:plotArea>
      <c:layout>
        <c:manualLayout>
          <c:layoutTarget val="inner"/>
          <c:xMode val="edge"/>
          <c:yMode val="edge"/>
          <c:x val="9.0747523302184024E-2"/>
          <c:y val="6.9428926462661134E-2"/>
          <c:w val="0.82683368489864373"/>
          <c:h val="0.80257235926966486"/>
        </c:manualLayout>
      </c:layout>
      <c:pie3DChart>
        <c:varyColors val="1"/>
        <c:ser>
          <c:idx val="0"/>
          <c:order val="0"/>
          <c:spPr>
            <a:scene3d>
              <a:camera prst="orthographicFront"/>
              <a:lightRig rig="threePt" dir="t"/>
            </a:scene3d>
            <a:sp3d prstMaterial="matte">
              <a:bevelT/>
              <a:bevelB/>
            </a:sp3d>
          </c:spPr>
          <c:explosion val="12"/>
          <c:dLbls>
            <c:dLbl>
              <c:idx val="0"/>
              <c:layout>
                <c:manualLayout>
                  <c:x val="3.2404107381314183E-2"/>
                  <c:y val="2.3699136262996447E-2"/>
                </c:manualLayout>
              </c:layout>
              <c:spPr>
                <a:noFill/>
                <a:ln>
                  <a:noFill/>
                </a:ln>
                <a:effectLst/>
              </c:spPr>
              <c:txPr>
                <a:bodyPr wrap="square" lIns="38100" tIns="19050" rIns="38100" bIns="19050" anchor="ctr">
                  <a:noAutofit/>
                </a:bodyPr>
                <a:lstStyle/>
                <a:p>
                  <a:pPr>
                    <a:defRPr sz="800">
                      <a:latin typeface="Times New Roman" panose="02020603050405020304" pitchFamily="18" charset="0"/>
                      <a:cs typeface="Times New Roman" panose="02020603050405020304" pitchFamily="18" charset="0"/>
                    </a:defRPr>
                  </a:pPr>
                  <a:endParaRPr lang="lt-LT"/>
                </a:p>
              </c:txPr>
              <c:dLblPos val="bestFit"/>
              <c:showLegendKey val="0"/>
              <c:showVal val="1"/>
              <c:showCatName val="1"/>
              <c:showSerName val="0"/>
              <c:showPercent val="0"/>
              <c:showBubbleSize val="0"/>
              <c:extLst>
                <c:ext xmlns:c15="http://schemas.microsoft.com/office/drawing/2012/chart" uri="{CE6537A1-D6FC-4f65-9D91-7224C49458BB}">
                  <c15:layout>
                    <c:manualLayout>
                      <c:w val="0.18989646537097843"/>
                      <c:h val="0.10066411238825031"/>
                    </c:manualLayout>
                  </c15:layout>
                </c:ext>
                <c:ext xmlns:c16="http://schemas.microsoft.com/office/drawing/2014/chart" uri="{C3380CC4-5D6E-409C-BE32-E72D297353CC}">
                  <c16:uniqueId val="{00000000-B14E-4A3C-9ADD-4FF77A369623}"/>
                </c:ext>
              </c:extLst>
            </c:dLbl>
            <c:dLbl>
              <c:idx val="1"/>
              <c:layout>
                <c:manualLayout>
                  <c:x val="-0.1295546558704454"/>
                  <c:y val="-3.6121693294562246E-2"/>
                </c:manualLayout>
              </c:layout>
              <c:spPr>
                <a:noFill/>
                <a:ln>
                  <a:noFill/>
                </a:ln>
                <a:effectLst/>
              </c:spPr>
              <c:txPr>
                <a:bodyPr wrap="square" lIns="38100" tIns="19050" rIns="38100" bIns="19050" anchor="ctr">
                  <a:noAutofit/>
                </a:bodyPr>
                <a:lstStyle/>
                <a:p>
                  <a:pPr>
                    <a:defRPr sz="800">
                      <a:latin typeface="Times New Roman" panose="02020603050405020304" pitchFamily="18" charset="0"/>
                      <a:cs typeface="Times New Roman" panose="02020603050405020304" pitchFamily="18" charset="0"/>
                    </a:defRPr>
                  </a:pPr>
                  <a:endParaRPr lang="lt-LT"/>
                </a:p>
              </c:txPr>
              <c:dLblPos val="bestFit"/>
              <c:showLegendKey val="0"/>
              <c:showVal val="1"/>
              <c:showCatName val="1"/>
              <c:showSerName val="0"/>
              <c:showPercent val="0"/>
              <c:showBubbleSize val="0"/>
              <c:extLst>
                <c:ext xmlns:c15="http://schemas.microsoft.com/office/drawing/2012/chart" uri="{CE6537A1-D6FC-4f65-9D91-7224C49458BB}">
                  <c15:layout>
                    <c:manualLayout>
                      <c:w val="0.16419253261358524"/>
                      <c:h val="0.10235131396957121"/>
                    </c:manualLayout>
                  </c15:layout>
                </c:ext>
                <c:ext xmlns:c16="http://schemas.microsoft.com/office/drawing/2014/chart" uri="{C3380CC4-5D6E-409C-BE32-E72D297353CC}">
                  <c16:uniqueId val="{00000001-B14E-4A3C-9ADD-4FF77A369623}"/>
                </c:ext>
              </c:extLst>
            </c:dLbl>
            <c:dLbl>
              <c:idx val="2"/>
              <c:layout>
                <c:manualLayout>
                  <c:x val="5.1109623442818504E-2"/>
                  <c:y val="4.366473900306031E-2"/>
                </c:manualLayout>
              </c:layout>
              <c:spPr>
                <a:noFill/>
                <a:ln>
                  <a:noFill/>
                </a:ln>
                <a:effectLst/>
              </c:spPr>
              <c:txPr>
                <a:bodyPr wrap="square" lIns="38100" tIns="19050" rIns="38100" bIns="19050" anchor="ctr">
                  <a:noAutofit/>
                </a:bodyPr>
                <a:lstStyle/>
                <a:p>
                  <a:pPr>
                    <a:defRPr sz="800">
                      <a:latin typeface="Times New Roman" panose="02020603050405020304" pitchFamily="18" charset="0"/>
                      <a:cs typeface="Times New Roman" panose="02020603050405020304" pitchFamily="18" charset="0"/>
                    </a:defRPr>
                  </a:pPr>
                  <a:endParaRPr lang="lt-LT"/>
                </a:p>
              </c:txPr>
              <c:dLblPos val="bestFit"/>
              <c:showLegendKey val="0"/>
              <c:showVal val="1"/>
              <c:showCatName val="1"/>
              <c:showSerName val="0"/>
              <c:showPercent val="0"/>
              <c:showBubbleSize val="0"/>
              <c:extLst>
                <c:ext xmlns:c15="http://schemas.microsoft.com/office/drawing/2012/chart" uri="{CE6537A1-D6FC-4f65-9D91-7224C49458BB}">
                  <c15:layout>
                    <c:manualLayout>
                      <c:w val="8.2941899469044109E-2"/>
                      <c:h val="0.13941908713692946"/>
                    </c:manualLayout>
                  </c15:layout>
                </c:ext>
                <c:ext xmlns:c16="http://schemas.microsoft.com/office/drawing/2014/chart" uri="{C3380CC4-5D6E-409C-BE32-E72D297353CC}">
                  <c16:uniqueId val="{00000002-B14E-4A3C-9ADD-4FF77A369623}"/>
                </c:ext>
              </c:extLst>
            </c:dLbl>
            <c:dLbl>
              <c:idx val="3"/>
              <c:layout>
                <c:manualLayout>
                  <c:x val="0"/>
                  <c:y val="-9.8844332127968768E-2"/>
                </c:manualLayout>
              </c:layout>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3-B14E-4A3C-9ADD-4FF77A369623}"/>
                </c:ext>
              </c:extLst>
            </c:dLbl>
            <c:dLbl>
              <c:idx val="4"/>
              <c:layout>
                <c:manualLayout>
                  <c:x val="2.7890257490355425E-2"/>
                  <c:y val="-4.0399851397222443E-2"/>
                </c:manualLayout>
              </c:layout>
              <c:spPr>
                <a:noFill/>
                <a:ln>
                  <a:noFill/>
                </a:ln>
                <a:effectLst/>
              </c:spPr>
              <c:txPr>
                <a:bodyPr wrap="square" lIns="38100" tIns="19050" rIns="38100" bIns="19050" anchor="ctr">
                  <a:noAutofit/>
                </a:bodyPr>
                <a:lstStyle/>
                <a:p>
                  <a:pPr>
                    <a:defRPr sz="800">
                      <a:latin typeface="Times New Roman" panose="02020603050405020304" pitchFamily="18" charset="0"/>
                      <a:cs typeface="Times New Roman" panose="02020603050405020304" pitchFamily="18" charset="0"/>
                    </a:defRPr>
                  </a:pPr>
                  <a:endParaRPr lang="lt-LT"/>
                </a:p>
              </c:txPr>
              <c:dLblPos val="bestFit"/>
              <c:showLegendKey val="0"/>
              <c:showVal val="1"/>
              <c:showCatName val="1"/>
              <c:showSerName val="0"/>
              <c:showPercent val="0"/>
              <c:showBubbleSize val="0"/>
              <c:extLst>
                <c:ext xmlns:c15="http://schemas.microsoft.com/office/drawing/2012/chart" uri="{CE6537A1-D6FC-4f65-9D91-7224C49458BB}">
                  <c15:layout>
                    <c:manualLayout>
                      <c:w val="0.12685563868741351"/>
                      <c:h val="0.12595561461660487"/>
                    </c:manualLayout>
                  </c15:layout>
                </c:ext>
                <c:ext xmlns:c16="http://schemas.microsoft.com/office/drawing/2014/chart" uri="{C3380CC4-5D6E-409C-BE32-E72D297353CC}">
                  <c16:uniqueId val="{00000004-B14E-4A3C-9ADD-4FF77A369623}"/>
                </c:ext>
              </c:extLst>
            </c:dLbl>
            <c:dLbl>
              <c:idx val="5"/>
              <c:layout>
                <c:manualLayout>
                  <c:x val="-5.8963095200144651E-2"/>
                  <c:y val="5.4651332483854453E-2"/>
                </c:manualLayout>
              </c:layout>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5-B14E-4A3C-9ADD-4FF77A369623}"/>
                </c:ext>
              </c:extLst>
            </c:dLbl>
            <c:dLbl>
              <c:idx val="6"/>
              <c:layout>
                <c:manualLayout>
                  <c:x val="1.0796221322537112E-2"/>
                  <c:y val="3.7485978153145694E-2"/>
                </c:manualLayout>
              </c:layout>
              <c:spPr>
                <a:noFill/>
                <a:ln>
                  <a:noFill/>
                </a:ln>
                <a:effectLst/>
              </c:spPr>
              <c:txPr>
                <a:bodyPr wrap="square" lIns="38100" tIns="19050" rIns="38100" bIns="19050" anchor="ctr">
                  <a:noAutofit/>
                </a:bodyPr>
                <a:lstStyle/>
                <a:p>
                  <a:pPr>
                    <a:defRPr sz="800">
                      <a:latin typeface="Times New Roman" panose="02020603050405020304" pitchFamily="18" charset="0"/>
                      <a:cs typeface="Times New Roman" panose="02020603050405020304" pitchFamily="18" charset="0"/>
                    </a:defRPr>
                  </a:pPr>
                  <a:endParaRPr lang="lt-LT"/>
                </a:p>
              </c:txPr>
              <c:dLblPos val="bestFit"/>
              <c:showLegendKey val="0"/>
              <c:showVal val="1"/>
              <c:showCatName val="1"/>
              <c:showSerName val="0"/>
              <c:showPercent val="0"/>
              <c:showBubbleSize val="0"/>
              <c:extLst>
                <c:ext xmlns:c15="http://schemas.microsoft.com/office/drawing/2012/chart" uri="{CE6537A1-D6FC-4f65-9D91-7224C49458BB}">
                  <c15:layout>
                    <c:manualLayout>
                      <c:w val="0.14889788573999099"/>
                      <c:h val="0.14799446749654219"/>
                    </c:manualLayout>
                  </c15:layout>
                </c:ext>
                <c:ext xmlns:c16="http://schemas.microsoft.com/office/drawing/2014/chart" uri="{C3380CC4-5D6E-409C-BE32-E72D297353CC}">
                  <c16:uniqueId val="{00000006-B14E-4A3C-9ADD-4FF77A369623}"/>
                </c:ext>
              </c:extLst>
            </c:dLbl>
            <c:dLbl>
              <c:idx val="7"/>
              <c:layout>
                <c:manualLayout>
                  <c:x val="0.10276301320396788"/>
                  <c:y val="2.1572466944582949E-2"/>
                </c:manualLayout>
              </c:layout>
              <c:spPr>
                <a:noFill/>
                <a:ln>
                  <a:noFill/>
                </a:ln>
                <a:effectLst/>
              </c:spPr>
              <c:txPr>
                <a:bodyPr wrap="square" lIns="38100" tIns="19050" rIns="38100" bIns="19050" anchor="ctr">
                  <a:noAutofit/>
                </a:bodyPr>
                <a:lstStyle/>
                <a:p>
                  <a:pPr>
                    <a:defRPr sz="800">
                      <a:latin typeface="Times New Roman" panose="02020603050405020304" pitchFamily="18" charset="0"/>
                      <a:cs typeface="Times New Roman" panose="02020603050405020304" pitchFamily="18" charset="0"/>
                    </a:defRPr>
                  </a:pPr>
                  <a:endParaRPr lang="lt-LT"/>
                </a:p>
              </c:txPr>
              <c:dLblPos val="bestFit"/>
              <c:showLegendKey val="0"/>
              <c:showVal val="1"/>
              <c:showCatName val="1"/>
              <c:showSerName val="0"/>
              <c:showPercent val="0"/>
              <c:showBubbleSize val="0"/>
              <c:extLst>
                <c:ext xmlns:c15="http://schemas.microsoft.com/office/drawing/2012/chart" uri="{CE6537A1-D6FC-4f65-9D91-7224C49458BB}">
                  <c15:layout>
                    <c:manualLayout>
                      <c:w val="0.16932467120796454"/>
                      <c:h val="0.15153454757380083"/>
                    </c:manualLayout>
                  </c15:layout>
                </c:ext>
                <c:ext xmlns:c16="http://schemas.microsoft.com/office/drawing/2014/chart" uri="{C3380CC4-5D6E-409C-BE32-E72D297353CC}">
                  <c16:uniqueId val="{00000007-B14E-4A3C-9ADD-4FF77A369623}"/>
                </c:ext>
              </c:extLst>
            </c:dLbl>
            <c:dLbl>
              <c:idx val="8"/>
              <c:layout>
                <c:manualLayout>
                  <c:x val="-7.9862496540705222E-2"/>
                  <c:y val="4.0355082386162956E-2"/>
                </c:manualLayout>
              </c:layout>
              <c:spPr>
                <a:noFill/>
                <a:ln>
                  <a:noFill/>
                </a:ln>
                <a:effectLst/>
              </c:spPr>
              <c:txPr>
                <a:bodyPr wrap="square" lIns="38100" tIns="19050" rIns="38100" bIns="19050" anchor="ctr">
                  <a:noAutofit/>
                </a:bodyPr>
                <a:lstStyle/>
                <a:p>
                  <a:pPr>
                    <a:defRPr sz="800">
                      <a:latin typeface="Times New Roman" panose="02020603050405020304" pitchFamily="18" charset="0"/>
                      <a:cs typeface="Times New Roman" panose="02020603050405020304" pitchFamily="18" charset="0"/>
                    </a:defRPr>
                  </a:pPr>
                  <a:endParaRPr lang="lt-LT"/>
                </a:p>
              </c:txPr>
              <c:dLblPos val="bestFit"/>
              <c:showLegendKey val="0"/>
              <c:showVal val="1"/>
              <c:showCatName val="1"/>
              <c:showSerName val="0"/>
              <c:showPercent val="0"/>
              <c:showBubbleSize val="0"/>
              <c:extLst>
                <c:ext xmlns:c15="http://schemas.microsoft.com/office/drawing/2012/chart" uri="{CE6537A1-D6FC-4f65-9D91-7224C49458BB}">
                  <c15:spPr xmlns:c15="http://schemas.microsoft.com/office/drawing/2012/chart">
                    <a:prstGeom prst="rect">
                      <a:avLst/>
                    </a:prstGeom>
                  </c15:spPr>
                  <c15:layout>
                    <c:manualLayout>
                      <c:w val="0.1434105157896973"/>
                      <c:h val="0.11950216224567078"/>
                    </c:manualLayout>
                  </c15:layout>
                </c:ext>
                <c:ext xmlns:c16="http://schemas.microsoft.com/office/drawing/2014/chart" uri="{C3380CC4-5D6E-409C-BE32-E72D297353CC}">
                  <c16:uniqueId val="{00000008-B14E-4A3C-9ADD-4FF77A369623}"/>
                </c:ext>
              </c:extLst>
            </c:dLbl>
            <c:dLbl>
              <c:idx val="9"/>
              <c:layout>
                <c:manualLayout>
                  <c:x val="-5.6676903241345847E-2"/>
                  <c:y val="1.0926258698990427E-2"/>
                </c:manualLayout>
              </c:layout>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9-B14E-4A3C-9ADD-4FF77A369623}"/>
                </c:ext>
              </c:extLst>
            </c:dLbl>
            <c:dLbl>
              <c:idx val="10"/>
              <c:layout>
                <c:manualLayout>
                  <c:x val="-2.8052672083762928E-2"/>
                  <c:y val="-4.2342334421468973E-2"/>
                </c:manualLayout>
              </c:layout>
              <c:spPr>
                <a:noFill/>
                <a:ln>
                  <a:noFill/>
                </a:ln>
                <a:effectLst/>
              </c:spPr>
              <c:txPr>
                <a:bodyPr wrap="square" lIns="38100" tIns="19050" rIns="38100" bIns="19050" anchor="ctr">
                  <a:noAutofit/>
                </a:bodyPr>
                <a:lstStyle/>
                <a:p>
                  <a:pPr>
                    <a:defRPr sz="800">
                      <a:latin typeface="Times New Roman" panose="02020603050405020304" pitchFamily="18" charset="0"/>
                      <a:cs typeface="Times New Roman" panose="02020603050405020304" pitchFamily="18" charset="0"/>
                    </a:defRPr>
                  </a:pPr>
                  <a:endParaRPr lang="lt-LT"/>
                </a:p>
              </c:txPr>
              <c:dLblPos val="bestFit"/>
              <c:showLegendKey val="0"/>
              <c:showVal val="1"/>
              <c:showCatName val="1"/>
              <c:showSerName val="0"/>
              <c:showPercent val="0"/>
              <c:showBubbleSize val="0"/>
              <c:extLst>
                <c:ext xmlns:c15="http://schemas.microsoft.com/office/drawing/2012/chart" uri="{CE6537A1-D6FC-4f65-9D91-7224C49458BB}">
                  <c15:layout>
                    <c:manualLayout>
                      <c:w val="0.12595598459509846"/>
                      <c:h val="0.16387146853094153"/>
                    </c:manualLayout>
                  </c15:layout>
                </c:ext>
                <c:ext xmlns:c16="http://schemas.microsoft.com/office/drawing/2014/chart" uri="{C3380CC4-5D6E-409C-BE32-E72D297353CC}">
                  <c16:uniqueId val="{0000000A-B14E-4A3C-9ADD-4FF77A369623}"/>
                </c:ext>
              </c:extLst>
            </c:dLbl>
            <c:dLbl>
              <c:idx val="11"/>
              <c:layout>
                <c:manualLayout>
                  <c:x val="-5.1877166007911523E-3"/>
                  <c:y val="-8.2923974110829066E-2"/>
                </c:manualLayout>
              </c:layout>
              <c:spPr>
                <a:noFill/>
                <a:ln>
                  <a:noFill/>
                </a:ln>
                <a:effectLst/>
              </c:spPr>
              <c:txPr>
                <a:bodyPr wrap="square" lIns="38100" tIns="19050" rIns="38100" bIns="19050" anchor="ctr">
                  <a:noAutofit/>
                </a:bodyPr>
                <a:lstStyle/>
                <a:p>
                  <a:pPr>
                    <a:defRPr sz="800">
                      <a:latin typeface="Times New Roman" panose="02020603050405020304" pitchFamily="18" charset="0"/>
                      <a:cs typeface="Times New Roman" panose="02020603050405020304" pitchFamily="18" charset="0"/>
                    </a:defRPr>
                  </a:pPr>
                  <a:endParaRPr lang="lt-LT"/>
                </a:p>
              </c:txPr>
              <c:dLblPos val="bestFit"/>
              <c:showLegendKey val="0"/>
              <c:showVal val="1"/>
              <c:showCatName val="1"/>
              <c:showSerName val="0"/>
              <c:showPercent val="0"/>
              <c:showBubbleSize val="0"/>
              <c:extLst>
                <c:ext xmlns:c15="http://schemas.microsoft.com/office/drawing/2012/chart" uri="{CE6537A1-D6FC-4f65-9D91-7224C49458BB}">
                  <c15:layout>
                    <c:manualLayout>
                      <c:w val="0.11280936842844841"/>
                      <c:h val="0.17834865473527406"/>
                    </c:manualLayout>
                  </c15:layout>
                </c:ext>
                <c:ext xmlns:c16="http://schemas.microsoft.com/office/drawing/2014/chart" uri="{C3380CC4-5D6E-409C-BE32-E72D297353CC}">
                  <c16:uniqueId val="{0000000B-B14E-4A3C-9ADD-4FF77A369623}"/>
                </c:ext>
              </c:extLst>
            </c:dLbl>
            <c:dLbl>
              <c:idx val="12"/>
              <c:layout>
                <c:manualLayout>
                  <c:x val="-2.0673949479171193E-2"/>
                  <c:y val="-5.8559036886409351E-2"/>
                </c:manualLayout>
              </c:layout>
              <c:spPr>
                <a:noFill/>
                <a:ln>
                  <a:noFill/>
                </a:ln>
                <a:effectLst/>
              </c:spPr>
              <c:txPr>
                <a:bodyPr wrap="square" lIns="38100" tIns="19050" rIns="38100" bIns="19050" anchor="ctr">
                  <a:noAutofit/>
                </a:bodyPr>
                <a:lstStyle/>
                <a:p>
                  <a:pPr>
                    <a:defRPr sz="800">
                      <a:latin typeface="Times New Roman" panose="02020603050405020304" pitchFamily="18" charset="0"/>
                      <a:cs typeface="Times New Roman" panose="02020603050405020304" pitchFamily="18" charset="0"/>
                    </a:defRPr>
                  </a:pPr>
                  <a:endParaRPr lang="lt-LT"/>
                </a:p>
              </c:txPr>
              <c:dLblPos val="bestFit"/>
              <c:showLegendKey val="0"/>
              <c:showVal val="1"/>
              <c:showCatName val="1"/>
              <c:showSerName val="0"/>
              <c:showPercent val="0"/>
              <c:showBubbleSize val="0"/>
              <c:extLst>
                <c:ext xmlns:c15="http://schemas.microsoft.com/office/drawing/2012/chart" uri="{CE6537A1-D6FC-4f65-9D91-7224C49458BB}">
                  <c15:layout>
                    <c:manualLayout>
                      <c:w val="0.11106768472122802"/>
                      <c:h val="0.16708147306328974"/>
                    </c:manualLayout>
                  </c15:layout>
                </c:ext>
                <c:ext xmlns:c16="http://schemas.microsoft.com/office/drawing/2014/chart" uri="{C3380CC4-5D6E-409C-BE32-E72D297353CC}">
                  <c16:uniqueId val="{0000000C-B14E-4A3C-9ADD-4FF77A369623}"/>
                </c:ext>
              </c:extLst>
            </c:dLbl>
            <c:dLbl>
              <c:idx val="14"/>
              <c:layout>
                <c:manualLayout>
                  <c:x val="1.1619397777706937E-2"/>
                  <c:y val="-8.9737834494826071E-2"/>
                </c:manualLayout>
              </c:layout>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D-B14E-4A3C-9ADD-4FF77A369623}"/>
                </c:ext>
              </c:extLst>
            </c:dLbl>
            <c:spPr>
              <a:noFill/>
              <a:ln>
                <a:noFill/>
              </a:ln>
              <a:effectLst/>
            </c:spPr>
            <c:txPr>
              <a:bodyPr wrap="square" lIns="38100" tIns="19050" rIns="38100" bIns="19050" anchor="ctr">
                <a:spAutoFit/>
              </a:bodyPr>
              <a:lstStyle/>
              <a:p>
                <a:pPr>
                  <a:defRPr sz="800">
                    <a:latin typeface="Times New Roman" panose="02020603050405020304" pitchFamily="18" charset="0"/>
                    <a:cs typeface="Times New Roman" panose="02020603050405020304" pitchFamily="18" charset="0"/>
                  </a:defRPr>
                </a:pPr>
                <a:endParaRPr lang="lt-LT"/>
              </a:p>
            </c:txPr>
            <c:dLblPos val="bestFit"/>
            <c:showLegendKey val="0"/>
            <c:showVal val="1"/>
            <c:showCatName val="1"/>
            <c:showSerName val="0"/>
            <c:showPercent val="0"/>
            <c:showBubbleSize val="0"/>
            <c:showLeaderLines val="1"/>
            <c:extLst>
              <c:ext xmlns:c15="http://schemas.microsoft.com/office/drawing/2012/chart" uri="{CE6537A1-D6FC-4f65-9D91-7224C49458BB}"/>
            </c:extLst>
          </c:dLbls>
          <c:cat>
            <c:strRef>
              <c:f>Sheet1!$B$34:$B$47</c:f>
              <c:strCache>
                <c:ptCount val="13"/>
                <c:pt idx="0">
                  <c:v>Ryšių paslaugos</c:v>
                </c:pt>
                <c:pt idx="1">
                  <c:v>Medicininių paslaugų įsigijimo išlaidos</c:v>
                </c:pt>
                <c:pt idx="2">
                  <c:v>Reprezentacinės išlaidos</c:v>
                </c:pt>
                <c:pt idx="3">
                  <c:v>Komunalinės paslaugos</c:v>
                </c:pt>
                <c:pt idx="4">
                  <c:v>Transporto išlaikymas</c:v>
                </c:pt>
                <c:pt idx="5">
                  <c:v>Informacinių technologijų prekių ir paslaugų įsigijmo išlaidos</c:v>
                </c:pt>
                <c:pt idx="6">
                  <c:v>Ūkinio inventoriaus įsigijimo išlaidos</c:v>
                </c:pt>
                <c:pt idx="7">
                  <c:v>Ekspertų ir konsultantų paslaugų įsigijimo išlaidos</c:v>
                </c:pt>
                <c:pt idx="8">
                  <c:v>Komandiruočių išlaidos</c:v>
                </c:pt>
                <c:pt idx="9">
                  <c:v>Ilgalaikio materialiojo ir nemateraliojo turto nuoma</c:v>
                </c:pt>
                <c:pt idx="10">
                  <c:v>Meterialiojo turto paprastojo remonto išlaidos</c:v>
                </c:pt>
                <c:pt idx="11">
                  <c:v>Kitų prekių ir paslaugų įsigijimo išlaidos</c:v>
                </c:pt>
                <c:pt idx="12">
                  <c:v>Kvalifikacijos kėlimo išlaidos</c:v>
                </c:pt>
              </c:strCache>
            </c:strRef>
          </c:cat>
          <c:val>
            <c:numRef>
              <c:f>Sheet1!$C$34:$C$47</c:f>
              <c:numCache>
                <c:formatCode>0.00</c:formatCode>
                <c:ptCount val="14"/>
                <c:pt idx="0">
                  <c:v>83027</c:v>
                </c:pt>
                <c:pt idx="1">
                  <c:v>829</c:v>
                </c:pt>
                <c:pt idx="2">
                  <c:v>1532</c:v>
                </c:pt>
                <c:pt idx="3">
                  <c:v>69837</c:v>
                </c:pt>
                <c:pt idx="4">
                  <c:v>5000</c:v>
                </c:pt>
                <c:pt idx="5">
                  <c:v>1016</c:v>
                </c:pt>
                <c:pt idx="6">
                  <c:v>32022.35</c:v>
                </c:pt>
                <c:pt idx="7">
                  <c:v>1107</c:v>
                </c:pt>
                <c:pt idx="8">
                  <c:v>4662</c:v>
                </c:pt>
                <c:pt idx="9">
                  <c:v>25585</c:v>
                </c:pt>
                <c:pt idx="10">
                  <c:v>4305</c:v>
                </c:pt>
                <c:pt idx="11">
                  <c:v>26410</c:v>
                </c:pt>
                <c:pt idx="12">
                  <c:v>1432</c:v>
                </c:pt>
              </c:numCache>
            </c:numRef>
          </c:val>
          <c:extLst>
            <c:ext xmlns:c16="http://schemas.microsoft.com/office/drawing/2014/chart" uri="{C3380CC4-5D6E-409C-BE32-E72D297353CC}">
              <c16:uniqueId val="{0000000E-B14E-4A3C-9ADD-4FF77A369623}"/>
            </c:ext>
          </c:extLst>
        </c:ser>
        <c:dLbls>
          <c:dLblPos val="bestFit"/>
          <c:showLegendKey val="0"/>
          <c:showVal val="1"/>
          <c:showCatName val="0"/>
          <c:showSerName val="0"/>
          <c:showPercent val="0"/>
          <c:showBubbleSize val="0"/>
          <c:showLeaderLines val="1"/>
        </c:dLbls>
      </c:pie3DChart>
    </c:plotArea>
    <c:plotVisOnly val="1"/>
    <c:dispBlanksAs val="gap"/>
    <c:showDLblsOverMax val="0"/>
  </c:chart>
  <c:spPr>
    <a:ln>
      <a:noFill/>
    </a:ln>
  </c:sp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B8DBA3-B5D4-47D2-BD55-5C989774B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25</Pages>
  <Words>20035</Words>
  <Characters>11421</Characters>
  <Application>Microsoft Office Word</Application>
  <DocSecurity>0</DocSecurity>
  <Lines>95</Lines>
  <Paragraphs>62</Paragraphs>
  <ScaleCrop>false</ScaleCrop>
  <HeadingPairs>
    <vt:vector size="2" baseType="variant">
      <vt:variant>
        <vt:lpstr>Pavadinimas</vt:lpstr>
      </vt:variant>
      <vt:variant>
        <vt:i4>1</vt:i4>
      </vt:variant>
    </vt:vector>
  </HeadingPairs>
  <TitlesOfParts>
    <vt:vector size="1" baseType="lpstr">
      <vt:lpstr>PANEVĖŽIO APYLINKĖS TEISMO 
2018 METŲ VEIKLOS APŽVALGA</vt:lpstr>
    </vt:vector>
  </TitlesOfParts>
  <Company/>
  <LinksUpToDate>false</LinksUpToDate>
  <CharactersWithSpaces>31394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PANEVĖŽIO APYLINKĖS TEISMO 
2018 METŲ VEIKLOS APŽVALGA</dc:title>
  <dc:subject/>
  <dc:creator>Irma Griteniene</dc:creator>
  <cp:keywords/>
  <dc:description/>
  <cp:lastModifiedBy>Irma Griteniene</cp:lastModifiedBy>
  <cp:revision>11</cp:revision>
  <dcterms:created xsi:type="dcterms:W3CDTF">2019-02-19T12:52:00Z</dcterms:created>
  <dcterms:modified xsi:type="dcterms:W3CDTF">2019-02-26T08:31:00Z</dcterms:modified>
</cp:coreProperties>
</file>