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F7EF1" w14:textId="18DBBD25" w:rsidR="003455AA" w:rsidRDefault="003455AA" w:rsidP="001E5C0F">
      <w:pPr>
        <w:pStyle w:val="Antrat7"/>
        <w:spacing w:before="0" w:after="0" w:line="240" w:lineRule="auto"/>
        <w:jc w:val="center"/>
        <w:rPr>
          <w:rFonts w:ascii="Times New Roman" w:hAnsi="Times New Roman"/>
          <w:b/>
          <w:bCs/>
        </w:rPr>
      </w:pPr>
      <w:r>
        <w:rPr>
          <w:rFonts w:ascii="Times New Roman" w:hAnsi="Times New Roman"/>
        </w:rPr>
        <w:t xml:space="preserve">                                                  </w:t>
      </w:r>
    </w:p>
    <w:p w14:paraId="5B82875F" w14:textId="40F3FAA6" w:rsidR="006B6A51" w:rsidRPr="006B6A51" w:rsidRDefault="006B6A51" w:rsidP="001E5C0F">
      <w:pPr>
        <w:jc w:val="center"/>
        <w:rPr>
          <w:rFonts w:ascii="Times New Roman" w:hAnsi="Times New Roman" w:cs="Times New Roman"/>
          <w:sz w:val="24"/>
          <w:szCs w:val="24"/>
        </w:rPr>
      </w:pPr>
      <w:r w:rsidRPr="003455AA">
        <w:rPr>
          <w:rFonts w:ascii="Times New Roman" w:hAnsi="Times New Roman" w:cs="Times New Roman"/>
          <w:b/>
          <w:bCs/>
          <w:sz w:val="28"/>
          <w:szCs w:val="28"/>
        </w:rPr>
        <w:t xml:space="preserve">PANEVĖŽIO APYLINKĖS TEISMO RAŠTINĖS SKYRIAUS SPECIALISTO PAREIGYBĖS </w:t>
      </w:r>
    </w:p>
    <w:p w14:paraId="6DEB56DC" w14:textId="77777777" w:rsidR="006B6A51" w:rsidRPr="006B6A51" w:rsidRDefault="006B6A51" w:rsidP="006B6A51">
      <w:pPr>
        <w:ind w:firstLine="851"/>
        <w:jc w:val="center"/>
        <w:rPr>
          <w:rFonts w:ascii="Times New Roman" w:hAnsi="Times New Roman" w:cs="Times New Roman"/>
          <w:b/>
          <w:bCs/>
          <w:sz w:val="24"/>
          <w:szCs w:val="24"/>
        </w:rPr>
      </w:pPr>
      <w:r w:rsidRPr="006B6A51">
        <w:rPr>
          <w:rFonts w:ascii="Times New Roman" w:hAnsi="Times New Roman" w:cs="Times New Roman"/>
          <w:b/>
          <w:bCs/>
          <w:sz w:val="24"/>
          <w:szCs w:val="24"/>
        </w:rPr>
        <w:t>SPECIALŪS REIKALAVIMAI ŠIAS PAREIGAS EINANČIAM DARBUOTOJUI</w:t>
      </w:r>
    </w:p>
    <w:p w14:paraId="78701E25" w14:textId="77777777" w:rsidR="006B6A51" w:rsidRPr="006B6A51" w:rsidRDefault="006B6A51" w:rsidP="006B6A51">
      <w:pPr>
        <w:ind w:firstLine="851"/>
        <w:jc w:val="both"/>
        <w:rPr>
          <w:rFonts w:ascii="Times New Roman" w:hAnsi="Times New Roman" w:cs="Times New Roman"/>
          <w:sz w:val="24"/>
          <w:szCs w:val="24"/>
        </w:rPr>
      </w:pPr>
    </w:p>
    <w:p w14:paraId="004164C3" w14:textId="77777777" w:rsidR="006B6A51" w:rsidRPr="006B6A51" w:rsidRDefault="006B6A51" w:rsidP="006B6A51">
      <w:pPr>
        <w:ind w:firstLine="851"/>
        <w:jc w:val="both"/>
        <w:rPr>
          <w:rFonts w:ascii="Times New Roman" w:hAnsi="Times New Roman" w:cs="Times New Roman"/>
          <w:sz w:val="24"/>
          <w:szCs w:val="24"/>
        </w:rPr>
      </w:pPr>
      <w:r w:rsidRPr="006B6A51">
        <w:rPr>
          <w:rFonts w:ascii="Times New Roman" w:hAnsi="Times New Roman" w:cs="Times New Roman"/>
          <w:sz w:val="24"/>
          <w:szCs w:val="24"/>
        </w:rPr>
        <w:t>3.</w:t>
      </w:r>
      <w:r w:rsidRPr="006B6A51">
        <w:rPr>
          <w:rFonts w:ascii="Times New Roman" w:hAnsi="Times New Roman" w:cs="Times New Roman"/>
          <w:sz w:val="24"/>
          <w:szCs w:val="24"/>
        </w:rPr>
        <w:tab/>
        <w:t>Darbuotojas, einantis šias pareigas, turi atitikti šiuos specialiuosius reikalavimus:</w:t>
      </w:r>
    </w:p>
    <w:p w14:paraId="67C32EEE" w14:textId="77777777" w:rsidR="006B6A51" w:rsidRPr="006B6A51" w:rsidRDefault="006B6A51" w:rsidP="006B6A51">
      <w:pPr>
        <w:ind w:firstLine="851"/>
        <w:jc w:val="both"/>
        <w:rPr>
          <w:rFonts w:ascii="Times New Roman" w:hAnsi="Times New Roman" w:cs="Times New Roman"/>
          <w:sz w:val="24"/>
          <w:szCs w:val="24"/>
        </w:rPr>
      </w:pPr>
      <w:r w:rsidRPr="006B6A51">
        <w:rPr>
          <w:rFonts w:ascii="Times New Roman" w:hAnsi="Times New Roman" w:cs="Times New Roman"/>
          <w:sz w:val="24"/>
          <w:szCs w:val="24"/>
        </w:rPr>
        <w:t>3.1.</w:t>
      </w:r>
      <w:r w:rsidRPr="006B6A51">
        <w:rPr>
          <w:rFonts w:ascii="Times New Roman" w:hAnsi="Times New Roman" w:cs="Times New Roman"/>
          <w:sz w:val="24"/>
          <w:szCs w:val="24"/>
        </w:rPr>
        <w:tab/>
        <w:t>turėti aukštesnįjį išsilavinimą arba iki 1995 metų įgytą specialųjį vidurinį išsilavinimą;</w:t>
      </w:r>
    </w:p>
    <w:p w14:paraId="45EC531A" w14:textId="77777777" w:rsidR="006B6A51" w:rsidRPr="006B6A51" w:rsidRDefault="006B6A51" w:rsidP="006B6A51">
      <w:pPr>
        <w:ind w:firstLine="851"/>
        <w:jc w:val="both"/>
        <w:rPr>
          <w:rFonts w:ascii="Times New Roman" w:hAnsi="Times New Roman" w:cs="Times New Roman"/>
          <w:sz w:val="24"/>
          <w:szCs w:val="24"/>
        </w:rPr>
      </w:pPr>
      <w:r w:rsidRPr="006B6A51">
        <w:rPr>
          <w:rFonts w:ascii="Times New Roman" w:hAnsi="Times New Roman" w:cs="Times New Roman"/>
          <w:sz w:val="24"/>
          <w:szCs w:val="24"/>
        </w:rPr>
        <w:t>3.2.</w:t>
      </w:r>
      <w:r w:rsidRPr="006B6A51">
        <w:rPr>
          <w:rFonts w:ascii="Times New Roman" w:hAnsi="Times New Roman" w:cs="Times New Roman"/>
          <w:sz w:val="24"/>
          <w:szCs w:val="24"/>
        </w:rPr>
        <w:tab/>
        <w:t>gerai išmanyti Lietuvos Respublikos įstatymus, Lietuvos Respublikos Vyriausybės nutarimus ir kitus teisės aktus, reglamentuojančius procesinius teismų veiklos klausimus, išmanyti dokumentų rengimo, įforminimo bei archyvavimo taisykles ir kitus teisės aktus, būtinus funkcijų vykdymui;</w:t>
      </w:r>
    </w:p>
    <w:p w14:paraId="163CF13A" w14:textId="77777777" w:rsidR="006B6A51" w:rsidRPr="006B6A51" w:rsidRDefault="006B6A51" w:rsidP="006B6A51">
      <w:pPr>
        <w:ind w:firstLine="851"/>
        <w:jc w:val="both"/>
        <w:rPr>
          <w:rFonts w:ascii="Times New Roman" w:hAnsi="Times New Roman" w:cs="Times New Roman"/>
          <w:sz w:val="24"/>
          <w:szCs w:val="24"/>
        </w:rPr>
      </w:pPr>
      <w:r w:rsidRPr="006B6A51">
        <w:rPr>
          <w:rFonts w:ascii="Times New Roman" w:hAnsi="Times New Roman" w:cs="Times New Roman"/>
          <w:sz w:val="24"/>
          <w:szCs w:val="24"/>
        </w:rPr>
        <w:t>3.3.</w:t>
      </w:r>
      <w:r w:rsidRPr="006B6A51">
        <w:rPr>
          <w:rFonts w:ascii="Times New Roman" w:hAnsi="Times New Roman" w:cs="Times New Roman"/>
          <w:sz w:val="24"/>
          <w:szCs w:val="24"/>
        </w:rPr>
        <w:tab/>
        <w:t>gebėti valdyti, kaupti, sisteminti, apibendrinti informaciją, rengti išvadas ir priimti sprendimus;</w:t>
      </w:r>
    </w:p>
    <w:p w14:paraId="3AFEFD4F" w14:textId="77777777" w:rsidR="006B6A51" w:rsidRPr="006B6A51" w:rsidRDefault="006B6A51" w:rsidP="006B6A51">
      <w:pPr>
        <w:ind w:firstLine="851"/>
        <w:jc w:val="both"/>
        <w:rPr>
          <w:rFonts w:ascii="Times New Roman" w:hAnsi="Times New Roman" w:cs="Times New Roman"/>
          <w:sz w:val="24"/>
          <w:szCs w:val="24"/>
        </w:rPr>
      </w:pPr>
      <w:r w:rsidRPr="006B6A51">
        <w:rPr>
          <w:rFonts w:ascii="Times New Roman" w:hAnsi="Times New Roman" w:cs="Times New Roman"/>
          <w:sz w:val="24"/>
          <w:szCs w:val="24"/>
        </w:rPr>
        <w:t>3.4.</w:t>
      </w:r>
      <w:r w:rsidRPr="006B6A51">
        <w:rPr>
          <w:rFonts w:ascii="Times New Roman" w:hAnsi="Times New Roman" w:cs="Times New Roman"/>
          <w:sz w:val="24"/>
          <w:szCs w:val="24"/>
        </w:rPr>
        <w:tab/>
        <w:t xml:space="preserve"> sklandžiai dėstyti mintis raštu ir žodžiu;</w:t>
      </w:r>
    </w:p>
    <w:p w14:paraId="6348A53A" w14:textId="77777777" w:rsidR="006B6A51" w:rsidRPr="006B6A51" w:rsidRDefault="006B6A51" w:rsidP="006B6A51">
      <w:pPr>
        <w:ind w:firstLine="851"/>
        <w:jc w:val="both"/>
        <w:rPr>
          <w:rFonts w:ascii="Times New Roman" w:hAnsi="Times New Roman" w:cs="Times New Roman"/>
          <w:sz w:val="24"/>
          <w:szCs w:val="24"/>
        </w:rPr>
      </w:pPr>
      <w:r w:rsidRPr="006B6A51">
        <w:rPr>
          <w:rFonts w:ascii="Times New Roman" w:hAnsi="Times New Roman" w:cs="Times New Roman"/>
          <w:sz w:val="24"/>
          <w:szCs w:val="24"/>
        </w:rPr>
        <w:t>3.5.</w:t>
      </w:r>
      <w:r w:rsidRPr="006B6A51">
        <w:rPr>
          <w:rFonts w:ascii="Times New Roman" w:hAnsi="Times New Roman" w:cs="Times New Roman"/>
          <w:sz w:val="24"/>
          <w:szCs w:val="24"/>
        </w:rPr>
        <w:tab/>
        <w:t xml:space="preserve"> mokėti dirbti Microsoft Office programiniu paketu;</w:t>
      </w:r>
    </w:p>
    <w:p w14:paraId="74F780A0" w14:textId="77777777" w:rsidR="006B6A51" w:rsidRPr="006B6A51" w:rsidRDefault="006B6A51" w:rsidP="006B6A51">
      <w:pPr>
        <w:ind w:firstLine="851"/>
        <w:jc w:val="both"/>
        <w:rPr>
          <w:rFonts w:ascii="Times New Roman" w:hAnsi="Times New Roman" w:cs="Times New Roman"/>
          <w:sz w:val="24"/>
          <w:szCs w:val="24"/>
        </w:rPr>
      </w:pPr>
      <w:r w:rsidRPr="006B6A51">
        <w:rPr>
          <w:rFonts w:ascii="Times New Roman" w:hAnsi="Times New Roman" w:cs="Times New Roman"/>
          <w:sz w:val="24"/>
          <w:szCs w:val="24"/>
        </w:rPr>
        <w:t>3.6.</w:t>
      </w:r>
      <w:r w:rsidRPr="006B6A51">
        <w:rPr>
          <w:rFonts w:ascii="Times New Roman" w:hAnsi="Times New Roman" w:cs="Times New Roman"/>
          <w:sz w:val="24"/>
          <w:szCs w:val="24"/>
        </w:rPr>
        <w:tab/>
        <w:t>savarankiškai planuoti, organizuoti savo veiklą.</w:t>
      </w:r>
    </w:p>
    <w:p w14:paraId="560E832B" w14:textId="77777777" w:rsidR="006B6A51" w:rsidRDefault="006B6A51" w:rsidP="006B6A51"/>
    <w:p w14:paraId="54A64BCC" w14:textId="02B24293" w:rsidR="006B6A51" w:rsidRPr="006B6A51" w:rsidRDefault="006B6A51" w:rsidP="006B6A51">
      <w:pPr>
        <w:jc w:val="center"/>
        <w:rPr>
          <w:rFonts w:ascii="Times New Roman" w:hAnsi="Times New Roman" w:cs="Times New Roman"/>
          <w:b/>
          <w:bCs/>
          <w:sz w:val="24"/>
          <w:szCs w:val="24"/>
        </w:rPr>
      </w:pPr>
      <w:r w:rsidRPr="006B6A51">
        <w:rPr>
          <w:rFonts w:ascii="Times New Roman" w:hAnsi="Times New Roman" w:cs="Times New Roman"/>
          <w:b/>
          <w:bCs/>
          <w:sz w:val="24"/>
          <w:szCs w:val="24"/>
        </w:rPr>
        <w:t>ŠIAS PAREIGAS EINANČIO DARBUOTOJO FUNKCIJOS</w:t>
      </w:r>
    </w:p>
    <w:p w14:paraId="0AB6A110" w14:textId="77777777" w:rsidR="006B6A51" w:rsidRPr="00CB57B6" w:rsidRDefault="006B6A51" w:rsidP="00A33DE9">
      <w:pPr>
        <w:ind w:right="-1"/>
        <w:rPr>
          <w:rFonts w:ascii="Times New Roman" w:hAnsi="Times New Roman" w:cs="Times New Roman"/>
          <w:sz w:val="24"/>
          <w:szCs w:val="24"/>
        </w:rPr>
      </w:pPr>
    </w:p>
    <w:p w14:paraId="1B4D8F06" w14:textId="77777777" w:rsidR="006B6A51" w:rsidRPr="00CB57B6" w:rsidRDefault="006B6A51" w:rsidP="00A33DE9">
      <w:pPr>
        <w:ind w:right="-1" w:firstLine="709"/>
        <w:jc w:val="both"/>
        <w:rPr>
          <w:rFonts w:ascii="Times New Roman" w:hAnsi="Times New Roman" w:cs="Times New Roman"/>
          <w:sz w:val="24"/>
          <w:szCs w:val="24"/>
        </w:rPr>
      </w:pPr>
      <w:r w:rsidRPr="00CB57B6">
        <w:rPr>
          <w:rFonts w:ascii="Times New Roman" w:hAnsi="Times New Roman" w:cs="Times New Roman"/>
          <w:sz w:val="24"/>
          <w:szCs w:val="24"/>
        </w:rPr>
        <w:t xml:space="preserve">4. Šias pareigas einantis darbuotojas atlieka šias funkcijas:  </w:t>
      </w:r>
    </w:p>
    <w:p w14:paraId="0974931A" w14:textId="77777777" w:rsidR="006B6A51" w:rsidRPr="00CB57B6" w:rsidRDefault="006B6A51" w:rsidP="006B6A51">
      <w:pPr>
        <w:ind w:firstLine="709"/>
        <w:jc w:val="both"/>
        <w:rPr>
          <w:rFonts w:ascii="Times New Roman" w:hAnsi="Times New Roman" w:cs="Times New Roman"/>
          <w:sz w:val="24"/>
          <w:szCs w:val="24"/>
        </w:rPr>
      </w:pPr>
      <w:r w:rsidRPr="00CB57B6">
        <w:rPr>
          <w:rFonts w:ascii="Times New Roman" w:hAnsi="Times New Roman" w:cs="Times New Roman"/>
          <w:sz w:val="24"/>
          <w:szCs w:val="24"/>
        </w:rPr>
        <w:t>4.1. iš Teismo raštinės skyriaus laiku atsiima korespondenciją ir suformuotas bylas (bylas registruoja Teisėjams paskirtų civilinių, baudžiamųjų bylų, teikimų, administracinių nusižengimų bylų apskaitos registre); korespondenciją ir bylas nedelsdamas perduoda teisėjui; prieš posėdį patikrina, ar teismo rūmuose elektroninio ryšio priemonėmis (elektroniniu paštu, faksu, per e. pristatymas, per Elektroninį paslaugų portalą (EPP) yra gautų ir LITEKO sistemoje užregistruotų naujų papildomų bylos dokumentų;</w:t>
      </w:r>
    </w:p>
    <w:p w14:paraId="583C0F94" w14:textId="77777777" w:rsidR="006B6A51" w:rsidRPr="00CB57B6" w:rsidRDefault="006B6A51" w:rsidP="006B6A51">
      <w:pPr>
        <w:ind w:firstLine="709"/>
        <w:jc w:val="both"/>
        <w:rPr>
          <w:rFonts w:ascii="Times New Roman" w:hAnsi="Times New Roman" w:cs="Times New Roman"/>
          <w:sz w:val="24"/>
          <w:szCs w:val="24"/>
        </w:rPr>
      </w:pPr>
      <w:r w:rsidRPr="00CB57B6">
        <w:rPr>
          <w:rFonts w:ascii="Times New Roman" w:hAnsi="Times New Roman" w:cs="Times New Roman"/>
          <w:sz w:val="24"/>
          <w:szCs w:val="24"/>
        </w:rPr>
        <w:t>4.2. rengia, išrašo ir perduoda atsakingiems darbuotojams įteikti arba išsiųsti procesinius dokumentus teismo proceso dalyviams, įstaigoms, atsakingoms už suimtųjų ir nuteistųjų laikymą bei pristatymą į teismą, kontroliuoja šių dokumentų įteikimą, pagal savo kompetenciją imasi organizavimo ir koordinavimų veiksmų, kad neįteikti procesiniai dokumentai pasiektų adresatą; imasi veiksmų susigrąžinti į kitus teismus ar kitas institucijas išsiųstas ir iki teismo posėdžio negrąžintas bylas ar dokumentus, reikalingus bylos nagrinėjimui;</w:t>
      </w:r>
    </w:p>
    <w:p w14:paraId="132E9761"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4.3. gavęs teisėjo pavedimą, rengia pranešimus, užklausimus, įpareigojimus ir kitus raštus, susijusius su nagrinėjama byla;</w:t>
      </w:r>
    </w:p>
    <w:p w14:paraId="7D722C51"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4.4. prieš teismo posėdį tikrina, kas iš šauktųjų asmenų atvyko, nustatyto jų tapatybę bei patikrina įgaliojimus, rūpinasi, kad prieš posėdį ir po jo pertraukos teismo nurodytu laiku visi proceso dalyviai teismo salėje užimtų jiems skirtas vietas; apie baigtą pasiruošimą informuoja teisėją;</w:t>
      </w:r>
    </w:p>
    <w:p w14:paraId="201B1597" w14:textId="03D10D9F"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 4.5. tiksliai ir aiškiai teikia informaciją apie teisėjo nagrinėjamų bylų posėdžio datą, laiką, vietą;</w:t>
      </w:r>
    </w:p>
    <w:p w14:paraId="4A180690"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lastRenderedPageBreak/>
        <w:t>4.6. sudaro savaitinį teisėjo paskirtų nagrinėti bylų tvarkaraštį, pirmąją savaitės darbo dieną ne vėliau kaip iki 8.15 val. tvarkaraštį pakabina teismo informaciniame stende;</w:t>
      </w:r>
    </w:p>
    <w:p w14:paraId="16C0B1CF"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4.7. sudaro pirmadieniais teisėjo nagrinėjamų administracinių nusižengimų bylų sąrašą, paskutinę savaitės darbo dieną ne vėliau kaip iki 8.15 val. perduoda jį teismo komendantui; </w:t>
      </w:r>
    </w:p>
    <w:p w14:paraId="79721076"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4.8. iki teismo posėdžio pradžios patikrina, ar visi elektroninės bylos dokumentai yra suskaitmeninti, įkelti į LITEKO sistemą ir pasirašyti elektroniniu parašu; </w:t>
      </w:r>
    </w:p>
    <w:p w14:paraId="27EE7CE6"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4.9. iki teismo posėdžio pradžios patikrina, ar visi popierinės bylos dokumentai yra susiūti ir sunumeruoti, surašytas bylos vidaus apyrašas, užpildytas informacinis lapas ir pašto išlaidų pažyma;</w:t>
      </w:r>
    </w:p>
    <w:p w14:paraId="033A4B1E"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4.10. iki teismo posėdžio pradžios patikrina, ar tinkamai veikia kompiuterinė, garso ir vaizdo įrašymo technika.</w:t>
      </w:r>
    </w:p>
    <w:p w14:paraId="6E605CEB"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5. Siekdamas užtikrinti teisės aktų reikalavimus dėl teismo procesinių dokumentų turinio ir įteikimo būdų, dėl teismo posėdžio protokolo, informacinės pažymos surašymo tvarkos ir terminų; siekdamas užtikrinti teismo priimamų procesinių sprendimų efektyvumą ir teismo proceso veiksmų, išlaidų tikslumą bei laikydamasis Dokumentų tvarkymo ir apskaitos bei Dokumentų rengimo taisyklių reikalavimų dėl tinkamo dokumentų ir bylų valdymo, raštinės skyriaus specialistas: </w:t>
      </w:r>
    </w:p>
    <w:p w14:paraId="01D984DC"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5.1. teisės aktuose nustatyta tvarka protokoluoja teismo (teisiamuosius, taikinamuosius) posėdžius, užtikrina posėdžių įrašymą, naudodamas garso ar vaizdo įrašymo techniką bei parengia garso įrašus tolimesniam saugojimu, perkeldamas juos nustatyta tvarka ir terminais į LITEKO sistemą; </w:t>
      </w:r>
    </w:p>
    <w:p w14:paraId="10CA9C1B"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5.2. laiku surašo, pasirašo, pateikia teisėjui pasirašyti protokolus, nedelsdamas įsiuva protokolus į bylos medžiagą pagal šio pareigybės aprašymo 5.10 punkto reikalavimus; </w:t>
      </w:r>
    </w:p>
    <w:p w14:paraId="47D3636B"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5.3. teisės aktuose nustatyta tvarka civilinėse ir administracinių nusižengimų bylose pildo informacines pažymas, užtikrina posėdžių įrašymą, naudodamas garso įrašymo techniką bei parengia garso įrašus tolimesniam saugojimu, perkeldamas juos nustatyta tvarka ir terminais į LITEKO sistemą; </w:t>
      </w:r>
    </w:p>
    <w:p w14:paraId="1399E5C7"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5.4. laiku surašo ir pasirašo informacines pažymas ir nedelsdamas įsiuva jas į bylos medžiagą pagal šio pareigybės aprašymo 5.10 punkto reikalavimus; </w:t>
      </w:r>
    </w:p>
    <w:p w14:paraId="1210B7F8"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5.5. nustatyta tvarka parengia įteikti arba išsiųsti teismo procesinius dokumentus ar jų kopijas, nuorašus, išrašus (teismo šaukimus, teismo pranešimus, teismo sprendimus, teismo nutartis, teismo įsakymus, teismo baudžiamuosius įsakymus ir kt.) proceso dalyviams bei įteikia teismo procesinių sprendimų kopijas tuoj pat po paskelbimo: teismo nuosprendį, nutartį – įtariamiesiems, kaltinamiesiems, teismo sprendimą, nutartį, nutarimą – proceso šalims. Išteisinamąjį nuosprendį ar nutartį paleisti nuteistąjį iš suėmimo jų priėmimo dieną išsiunčia įkalinimo įstaigos administracijai vykdyti;</w:t>
      </w:r>
    </w:p>
    <w:p w14:paraId="266E732C"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5.6. nustatyta tvarka skaitmenina teismo procesinius dokumentus, įkelia juos į elektronines bylas, pasirašo dokumentus LITEKO sistemoje elektroniniu parašu; per Elektroninį paslaugų portalą (EPP) išsiunčia dokumentus proceso šalims, prisijungusioms prie Viešųjų elektroninių paslaugų portalo (VEP) posistemio;</w:t>
      </w:r>
    </w:p>
    <w:p w14:paraId="76451CCC"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5.7. elektroninėse bylose LITEKO sistemoje registruoja bylų proceso įvykius, užtikrina elektroninių dokumentų ir mišria forma tvarkomų popierinių dokumentų apskaitą, jų išsiuntimą bei įteikimą;</w:t>
      </w:r>
    </w:p>
    <w:p w14:paraId="546EB8B1"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5.8. bylų informaciniuose lapuose žymi bylose atliktus veiksmus;  </w:t>
      </w:r>
    </w:p>
    <w:p w14:paraId="36B03E6F"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lastRenderedPageBreak/>
        <w:t xml:space="preserve">5.9. pagal nustatytus įkainius pildo bylų pašto išlaidų pažymas; </w:t>
      </w:r>
    </w:p>
    <w:p w14:paraId="225803E4"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5.10. teismo procesinius dokumentus, teismo priimtus rašytinius įrodymus, grįžusias teismo šaukimų, kitų procesinių dokumentų įteikimo pažymas, dalyvių priesaikas, kitus procesinius dokumentus nedelsdamas eilės tvarka įsiuva į bylas, nenaudodamas metalinių </w:t>
      </w:r>
      <w:proofErr w:type="spellStart"/>
      <w:r w:rsidRPr="006B6A51">
        <w:rPr>
          <w:rFonts w:ascii="Times New Roman" w:hAnsi="Times New Roman" w:cs="Times New Roman"/>
          <w:sz w:val="24"/>
          <w:szCs w:val="24"/>
        </w:rPr>
        <w:t>sąsagėlių</w:t>
      </w:r>
      <w:proofErr w:type="spellEnd"/>
      <w:r w:rsidRPr="006B6A51">
        <w:rPr>
          <w:rFonts w:ascii="Times New Roman" w:hAnsi="Times New Roman" w:cs="Times New Roman"/>
          <w:sz w:val="24"/>
          <w:szCs w:val="24"/>
        </w:rPr>
        <w:t>;</w:t>
      </w:r>
    </w:p>
    <w:p w14:paraId="2599F3F5"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5.11. rengia ir pateikia atsakingiems darbuotojams išsiųsti ar įteikti skubaus vykdymo vykdomuosius raštus; </w:t>
      </w:r>
    </w:p>
    <w:p w14:paraId="1E30C557"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 xml:space="preserve">5.12. rengia ir pildo bylų vidaus apyrašus; </w:t>
      </w:r>
    </w:p>
    <w:p w14:paraId="500F4B15"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5.13. VĮ Registrų centro Turto arešto aktų registrui operatyviai perduoda procesinius sprendimus dėl laikinųjų apsaugos priemonių taikymo ar pakeitimo;</w:t>
      </w:r>
    </w:p>
    <w:p w14:paraId="75C05279"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5.14. integruotu LITEKO funkcionalumu operatyviai perduoda duomenis Informatikos ir ryšių departamentui dėl kardomosios priemonės skyrimo, pratęsimo, pakeitimo ar panaikinimo;</w:t>
      </w:r>
    </w:p>
    <w:p w14:paraId="6E28D0BC"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5.15. nustatyta tvarka parengia bylų medžiagą, siunčiamą su atskiraisiais ar apeliaciniais skundais į apeliacinės  instancijos teismą, ir perduoda ją Teismo raštinės skyriui išsiųsti;</w:t>
      </w:r>
    </w:p>
    <w:p w14:paraId="2EDCA1FA"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5.16. teismui išnagrinėjus civilines, baudžiamąsias bylas, teikimus, administracinių nusižengimų bylas, registruoja jas Išnagrinėtų bylų apskaitos žurnaluose, ir pasirašytinai laiku perduoda bylas į Teismo raštinės skyrių;</w:t>
      </w:r>
    </w:p>
    <w:p w14:paraId="613EBA07"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5.17. nustatyta tvarka pateikia neišnagrinėtas civilines, baudžiamąsias bylas, teikimus, administracinių nusižengimų bylas susipažinti teisėtai susipažįstantiems asmenims; po susipažinimo peržiūri bylos medžiagą ir grąžina bylą teisėjui;</w:t>
      </w:r>
    </w:p>
    <w:p w14:paraId="3E737FF3"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5.18. kontroliuoja sustabdytų bylų sustabdymo terminus;</w:t>
      </w:r>
    </w:p>
    <w:p w14:paraId="70006C35"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5.19. pasibaigus kalendoriniams metams, perregistruoja teisėjo žinioje esančias neišnagrinėtas bylas.</w:t>
      </w:r>
    </w:p>
    <w:p w14:paraId="5B4432C6" w14:textId="77777777" w:rsidR="006B6A51" w:rsidRPr="006B6A51" w:rsidRDefault="006B6A51" w:rsidP="006B6A51">
      <w:pPr>
        <w:ind w:firstLine="709"/>
        <w:jc w:val="both"/>
        <w:rPr>
          <w:rFonts w:ascii="Times New Roman" w:hAnsi="Times New Roman" w:cs="Times New Roman"/>
          <w:sz w:val="24"/>
          <w:szCs w:val="24"/>
        </w:rPr>
      </w:pPr>
      <w:r w:rsidRPr="006B6A51">
        <w:rPr>
          <w:rFonts w:ascii="Times New Roman" w:hAnsi="Times New Roman" w:cs="Times New Roman"/>
          <w:sz w:val="24"/>
          <w:szCs w:val="24"/>
        </w:rPr>
        <w:t>6. Siekdamas užtikrinti teisės aktų reikalavimus ir Nacionalinės teismų administracijos pateikiamas rekomendacijas dėl darbo su LITEKO sistema, Raštinės specialistas registruoja civilinių, baudžiamųjų, bylų, teikimų ir administracinių nusižengimų bylų proceso eigą LITEKO sistemoje, pradedant nuo bylos atidavimo teisėjui veiksmo iki jos perdavimo į Teismo raštinės skyrių. Užtikrina, kad bylų kortelėse būtų įvesta visa reikiama informacija apie proceso eigą ir ypatumus, informacija apie proceso dalyvius, jų pasikeitimą (žymi procesinių dokumentų išsiuntimo veiksmus, visus vykusius posėdžius, jų trukmę, fiksuoja kiekvieną bylos procesinį įvykį, atidėjus posėdį arba paskelbus pertrauką, registruoja naujai įtrauktus į procesą bylos proceso  dalyvius, papildo LITEKO sistemą bylos nagrinėjimo eigoje atsiradusiais naujais duomenimis, fiksuoja kitus reikiamus duomenis).</w:t>
      </w:r>
    </w:p>
    <w:p w14:paraId="625CCA24"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t>7. Informuoja Informacinių technologijų skyrių apie visas pastebėtas klaidas, trūkumus, nesklandumus teisme naudojamose kompiuterinėse programose (LITEKO ir kitose) arba tiesiogiai apie tai informuoja LITEKO programos administratorius.</w:t>
      </w:r>
    </w:p>
    <w:p w14:paraId="1CC3BCB8"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t>8. Raštinės skyriaus specialistas, paskirtas dirbti su ikiteisminio tyrimo funkcijas atliekančiu teisėju:</w:t>
      </w:r>
    </w:p>
    <w:p w14:paraId="1C2B9911"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t>8.1. rašo apklausų protokolus, rašo protokolus nagrinėjant prašymus dėl ikiteisminio tyrimo nutraukimo, atnaujinimo, kardomųjų priemonių skyrimo, pratęsimo ir kt., užtikrintina tinkamą pasirengimą šių veiksmų atlikimui, reikiamais atvejais integruotu LITEKO funkcionalumu perduoda duomenis Informatikos ir ryšių departamentui;</w:t>
      </w:r>
    </w:p>
    <w:p w14:paraId="4F9BD9D2"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lastRenderedPageBreak/>
        <w:t>8.2. formuoja bylas dėl skundų išnagrinėjimo (ITS) ir pareigūnų nušalinimo (PN), laikydamasis šio pareigybės aprašymo 5 punkto reikalavimų;</w:t>
      </w:r>
    </w:p>
    <w:p w14:paraId="2900336B"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t>8.3. atlieka žymėjimus LITEKO sistemoje ir/ar Integruotoje baudžiamojo proceso sistemoje (IBPS) pagal šio pareigybės aprašymo 6 punkto reikalavimus;</w:t>
      </w:r>
    </w:p>
    <w:p w14:paraId="07C15974"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t>8.4. teisėjo išnagrinėtus ikiteisminio tyrimo dokumentus ir suformuotas ikiteisminio tyrimo bylas kartu su ikiteisminio tyrimo medžiagomis (jei šios teismui buvo pateiktos) operatyviai perduoda Teismo raštinės skyriui, siekdamas užtikrinti šių dokumentų apskaitą, kontrolę ir tolimesnį vykdymą.</w:t>
      </w:r>
    </w:p>
    <w:p w14:paraId="1F9178DB"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t>9.  Raštinės skyriaus specialistas aiškiai ir tiksliai suteikia informaciją (išskyrus teisingumo vykdymą) interesantams apie teismo darbą, nurodo tikslius teismo darbuotojų, kompetentingų suteikti interesantą dominančią informaciją, telefonus tuo atveju, jeigu prašomos suteikti informacijos negali suteikti pats, naudodamasis LITEKO sistema.</w:t>
      </w:r>
    </w:p>
    <w:p w14:paraId="2AD62880"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t>10. Raštinės skyriaus specialistas vykdo priskirtas pareigas pagal iš anksto sudarytą darbo grafiką švenčių ir poilsio dienomis.</w:t>
      </w:r>
    </w:p>
    <w:p w14:paraId="74DC8027"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t>11. Raštinės skyriaus specialistas, siekdamas užtikrinti technologinės informacijos neliečiamumą ir neprieinamumą bei teisės aktų reikalavimus dėl asmens duomenų teisinės apsaugos, saugo Panevėžio apylinkės teismo technologijų paslaptis bei vartotojo prisijungimo duomenis prie LITEKO sistemos ir kitų registrų bei neskelbia darbo metu patikėtos informacijos, pateiktų dokumentų turinio, teismo posėdžių metu išgirstų faktų; laikosi konfidencialumo principo ir neteikia asmenims informacijos apie kitus asmenis, jei šie asmens duomenys neskirti skelbti viešai.</w:t>
      </w:r>
    </w:p>
    <w:p w14:paraId="4A2D4736"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t>12. Laikosi teisme įdiegto Klientų aptarnavimo standarto reikalavimų.</w:t>
      </w:r>
    </w:p>
    <w:p w14:paraId="4611C3F3" w14:textId="77777777" w:rsidR="006B6A51" w:rsidRPr="00A33DE9" w:rsidRDefault="006B6A51" w:rsidP="006B6A51">
      <w:pPr>
        <w:ind w:firstLine="709"/>
        <w:jc w:val="both"/>
        <w:rPr>
          <w:rFonts w:ascii="Times New Roman" w:hAnsi="Times New Roman" w:cs="Times New Roman"/>
          <w:sz w:val="24"/>
          <w:szCs w:val="24"/>
        </w:rPr>
      </w:pPr>
      <w:r w:rsidRPr="00A33DE9">
        <w:rPr>
          <w:rFonts w:ascii="Times New Roman" w:hAnsi="Times New Roman" w:cs="Times New Roman"/>
          <w:sz w:val="24"/>
          <w:szCs w:val="24"/>
        </w:rPr>
        <w:t>13. Raštinės skyriaus specialistas vykdo kitus Teismo pirmininko, Teismo pirmininko pavaduotojų, Teismo kanclerio, Teismo raštinės skyriaus vedėjo, Teismo raštinės skyriaus vedėjo pavaduotojo, Teisėjo su teismo veikla susijusius pavedimus tam, kad būtų pasiekti teismo strateginiai tikslai.</w:t>
      </w:r>
    </w:p>
    <w:p w14:paraId="3297193F" w14:textId="77777777" w:rsidR="006B6A51" w:rsidRDefault="006B6A51" w:rsidP="006B6A51"/>
    <w:p w14:paraId="75096979" w14:textId="05204E82" w:rsidR="00A33DE9" w:rsidRDefault="00A33DE9" w:rsidP="006B6A51">
      <w:pPr>
        <w:ind w:firstLine="709"/>
        <w:rPr>
          <w:rFonts w:ascii="Times New Roman" w:hAnsi="Times New Roman" w:cs="Times New Roman"/>
          <w:sz w:val="24"/>
          <w:szCs w:val="24"/>
        </w:rPr>
      </w:pPr>
    </w:p>
    <w:sectPr w:rsidR="00A33DE9" w:rsidSect="004E2C11">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A51"/>
    <w:rsid w:val="001E5C0F"/>
    <w:rsid w:val="003455AA"/>
    <w:rsid w:val="004E2C11"/>
    <w:rsid w:val="006B6A51"/>
    <w:rsid w:val="008150C8"/>
    <w:rsid w:val="00917BB2"/>
    <w:rsid w:val="00A33DE9"/>
    <w:rsid w:val="00CB57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CFFD2"/>
  <w15:chartTrackingRefBased/>
  <w15:docId w15:val="{88BD44C3-C187-441D-B3CC-CCC71BC0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7">
    <w:name w:val="heading 7"/>
    <w:basedOn w:val="prastasis"/>
    <w:next w:val="prastasis"/>
    <w:link w:val="Antrat7Diagrama"/>
    <w:uiPriority w:val="9"/>
    <w:unhideWhenUsed/>
    <w:qFormat/>
    <w:rsid w:val="003455AA"/>
    <w:pPr>
      <w:spacing w:before="240" w:after="60" w:line="256" w:lineRule="auto"/>
      <w:outlineLvl w:val="6"/>
    </w:pPr>
    <w:rPr>
      <w:rFonts w:ascii="Calibri" w:eastAsia="Times New Roman" w:hAnsi="Calibri"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7Diagrama">
    <w:name w:val="Antraštė 7 Diagrama"/>
    <w:basedOn w:val="Numatytasispastraiposriftas"/>
    <w:link w:val="Antrat7"/>
    <w:uiPriority w:val="9"/>
    <w:rsid w:val="003455AA"/>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165284">
      <w:bodyDiv w:val="1"/>
      <w:marLeft w:val="0"/>
      <w:marRight w:val="0"/>
      <w:marTop w:val="0"/>
      <w:marBottom w:val="0"/>
      <w:divBdr>
        <w:top w:val="none" w:sz="0" w:space="0" w:color="auto"/>
        <w:left w:val="none" w:sz="0" w:space="0" w:color="auto"/>
        <w:bottom w:val="none" w:sz="0" w:space="0" w:color="auto"/>
        <w:right w:val="none" w:sz="0" w:space="0" w:color="auto"/>
      </w:divBdr>
    </w:div>
    <w:div w:id="1543058467">
      <w:bodyDiv w:val="1"/>
      <w:marLeft w:val="0"/>
      <w:marRight w:val="0"/>
      <w:marTop w:val="0"/>
      <w:marBottom w:val="0"/>
      <w:divBdr>
        <w:top w:val="none" w:sz="0" w:space="0" w:color="auto"/>
        <w:left w:val="none" w:sz="0" w:space="0" w:color="auto"/>
        <w:bottom w:val="none" w:sz="0" w:space="0" w:color="auto"/>
        <w:right w:val="none" w:sz="0" w:space="0" w:color="auto"/>
      </w:divBdr>
    </w:div>
    <w:div w:id="205681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7065</Words>
  <Characters>4028</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R.Golubeva@teismai.local</dc:creator>
  <cp:keywords/>
  <dc:description/>
  <cp:lastModifiedBy>Irma Griteniene</cp:lastModifiedBy>
  <cp:revision>2</cp:revision>
  <dcterms:created xsi:type="dcterms:W3CDTF">2023-03-02T09:43:00Z</dcterms:created>
  <dcterms:modified xsi:type="dcterms:W3CDTF">2023-03-02T09:43:00Z</dcterms:modified>
</cp:coreProperties>
</file>