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48DDA" w14:textId="0440CC18" w:rsidR="00D72ABA" w:rsidRDefault="00D72ABA" w:rsidP="00D72ABA">
      <w:pPr>
        <w:spacing w:before="100" w:beforeAutospacing="1" w:after="100" w:afterAutospacing="1" w:line="240" w:lineRule="auto"/>
        <w:jc w:val="center"/>
        <w:outlineLvl w:val="1"/>
        <w:rPr>
          <w:rFonts w:ascii="Times New Roman" w:eastAsia="Times New Roman" w:hAnsi="Times New Roman" w:cs="Times New Roman"/>
          <w:b/>
          <w:bCs/>
          <w:color w:val="000000"/>
          <w:sz w:val="24"/>
          <w:szCs w:val="24"/>
          <w:lang w:eastAsia="lt-LT"/>
        </w:rPr>
      </w:pPr>
      <w:r w:rsidRPr="00D72ABA">
        <w:rPr>
          <w:rFonts w:ascii="Times New Roman" w:eastAsia="Times New Roman" w:hAnsi="Times New Roman" w:cs="Times New Roman"/>
          <w:b/>
          <w:bCs/>
          <w:color w:val="000000"/>
          <w:sz w:val="24"/>
          <w:szCs w:val="24"/>
          <w:lang w:eastAsia="lt-LT"/>
        </w:rPr>
        <w:t xml:space="preserve">PANEVĖŽIO APYLINKĖS TEISMO </w:t>
      </w:r>
      <w:r w:rsidRPr="00F81610">
        <w:rPr>
          <w:rFonts w:ascii="Times New Roman" w:eastAsia="Times New Roman" w:hAnsi="Times New Roman" w:cs="Times New Roman"/>
          <w:b/>
          <w:bCs/>
          <w:color w:val="000000"/>
          <w:sz w:val="24"/>
          <w:szCs w:val="24"/>
          <w:lang w:eastAsia="lt-LT"/>
        </w:rPr>
        <w:t>RAŠTINĖS SKYRIAUS</w:t>
      </w:r>
      <w:r w:rsidRPr="00D72ABA">
        <w:rPr>
          <w:rFonts w:ascii="Times New Roman" w:eastAsia="Times New Roman" w:hAnsi="Times New Roman" w:cs="Times New Roman"/>
          <w:b/>
          <w:bCs/>
          <w:color w:val="000000"/>
          <w:sz w:val="24"/>
          <w:szCs w:val="24"/>
          <w:lang w:eastAsia="lt-LT"/>
        </w:rPr>
        <w:t xml:space="preserve"> SPECIALISTO (VYRIAUSIOJO) PAREIGYBĖS </w:t>
      </w:r>
    </w:p>
    <w:p w14:paraId="4AA2C201" w14:textId="77777777" w:rsidR="00D72ABA" w:rsidRPr="00D72ABA" w:rsidRDefault="00D72ABA" w:rsidP="00D72ABA">
      <w:pPr>
        <w:spacing w:before="100" w:beforeAutospacing="1" w:after="0" w:line="240" w:lineRule="auto"/>
        <w:jc w:val="center"/>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b/>
          <w:bCs/>
          <w:color w:val="3C3C3C"/>
          <w:sz w:val="24"/>
          <w:szCs w:val="24"/>
          <w:lang w:eastAsia="lt-LT"/>
        </w:rPr>
        <w:t> </w:t>
      </w:r>
    </w:p>
    <w:p w14:paraId="6218735E" w14:textId="77777777" w:rsidR="00D72ABA" w:rsidRPr="00D72ABA" w:rsidRDefault="00D72ABA" w:rsidP="00D72ABA">
      <w:pPr>
        <w:spacing w:before="100" w:beforeAutospacing="1" w:after="0" w:line="240" w:lineRule="auto"/>
        <w:jc w:val="center"/>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b/>
          <w:bCs/>
          <w:color w:val="3C3C3C"/>
          <w:sz w:val="24"/>
          <w:szCs w:val="24"/>
          <w:lang w:eastAsia="lt-LT"/>
        </w:rPr>
        <w:t>SPECIALŪS REIKALAVIMAI ŠIAS PAREIGAS EINANČIAM DARBUOTOJUI</w:t>
      </w:r>
    </w:p>
    <w:p w14:paraId="5F0ECC44" w14:textId="77777777" w:rsidR="00D72ABA" w:rsidRPr="00D72ABA" w:rsidRDefault="00D72ABA" w:rsidP="00D72ABA">
      <w:pPr>
        <w:spacing w:before="100" w:beforeAutospacing="1" w:after="0" w:line="240" w:lineRule="auto"/>
        <w:ind w:firstLine="1134"/>
        <w:jc w:val="center"/>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b/>
          <w:bCs/>
          <w:color w:val="3C3C3C"/>
          <w:sz w:val="24"/>
          <w:szCs w:val="24"/>
          <w:lang w:eastAsia="lt-LT"/>
        </w:rPr>
        <w:t> </w:t>
      </w:r>
    </w:p>
    <w:p w14:paraId="55BF34DA"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3.Darbuotojas, einantis šias pareigas, turi atitikti šiuos specialiuosius reikalavimus:</w:t>
      </w:r>
    </w:p>
    <w:p w14:paraId="235B7B78"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3.1. turėti aukštąjį universitetinį išsilavinimą su bakalauro kvalifikaciniu laipsniu ar jam prilygintą išsilavinimą arba aukštąjį koleginį išsilavinimą su profesinio bakalauro kvalifikaciniu laipsniu ar jam prilygintą išsilavinimą;</w:t>
      </w:r>
    </w:p>
    <w:p w14:paraId="079C7022"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3.2.gerai išmanyti Lietuvos Respublikos įstatymus, Lietuvos Respublikos Vyriausybės nutarimus ir kitus teisės aktus, reglamentuojančius procesinius teismų veiklos klausimus, išmanyti dokumentų rengimo, įforminimo bei archyvavimo taisykles ir kitus teisės aktus, būtinus funkcijų vykdymui;</w:t>
      </w:r>
    </w:p>
    <w:p w14:paraId="17866B0C"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3.3.gebėti valdyti, kaupti, sisteminti, apibendrinti informaciją, rengti išvadas ir priimti sprendimus;</w:t>
      </w:r>
    </w:p>
    <w:p w14:paraId="1AC562A9"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3.4.sklandžiai dėstyti mintis raštu ir žodžiu;</w:t>
      </w:r>
    </w:p>
    <w:p w14:paraId="2166A2D2"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3.5.mokėti dirbti Microsoft Office programiniu paketu;</w:t>
      </w:r>
    </w:p>
    <w:p w14:paraId="79811951"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3.6.savarankiškai planuoti, organizuoti savo veiklą.</w:t>
      </w:r>
    </w:p>
    <w:p w14:paraId="088AABAE" w14:textId="77777777" w:rsidR="004B1C9F" w:rsidRDefault="00D72ABA" w:rsidP="004B1C9F">
      <w:pPr>
        <w:spacing w:after="0" w:line="360" w:lineRule="auto"/>
        <w:ind w:firstLine="1134"/>
        <w:jc w:val="both"/>
        <w:rPr>
          <w:rFonts w:ascii="Times New Roman" w:eastAsia="Times New Roman" w:hAnsi="Times New Roman" w:cs="Times New Roman"/>
          <w:color w:val="3C3C3C"/>
          <w:sz w:val="24"/>
          <w:szCs w:val="24"/>
          <w:lang w:eastAsia="lt-LT"/>
        </w:rPr>
      </w:pPr>
      <w:r w:rsidRPr="00D72ABA">
        <w:rPr>
          <w:rFonts w:ascii="Times New Roman" w:eastAsia="Times New Roman" w:hAnsi="Times New Roman" w:cs="Times New Roman"/>
          <w:color w:val="3C3C3C"/>
          <w:sz w:val="24"/>
          <w:szCs w:val="24"/>
          <w:lang w:eastAsia="lt-LT"/>
        </w:rPr>
        <w:t> </w:t>
      </w:r>
    </w:p>
    <w:p w14:paraId="4F901D38" w14:textId="0C5734A1" w:rsidR="00D72ABA" w:rsidRPr="00D72ABA" w:rsidRDefault="00D72ABA" w:rsidP="004B1C9F">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b/>
          <w:bCs/>
          <w:color w:val="3C3C3C"/>
          <w:sz w:val="24"/>
          <w:szCs w:val="24"/>
          <w:lang w:eastAsia="lt-LT"/>
        </w:rPr>
        <w:t>ŠIAS PAREIGAS EINANČIO DARBUOTOJO FUNKCIJOS</w:t>
      </w:r>
    </w:p>
    <w:p w14:paraId="66BDDCE9"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b/>
          <w:bCs/>
          <w:color w:val="3C3C3C"/>
          <w:sz w:val="24"/>
          <w:szCs w:val="24"/>
          <w:lang w:eastAsia="lt-LT"/>
        </w:rPr>
        <w:t> </w:t>
      </w:r>
    </w:p>
    <w:p w14:paraId="1CD0C23E"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000000"/>
          <w:sz w:val="24"/>
          <w:szCs w:val="24"/>
          <w:lang w:eastAsia="lt-LT"/>
        </w:rPr>
        <w:t>4.1 registruoja LITEKO sistemoje teikimų  bylas bei pateikia teismo pirmininkui ar jo   įgaliotam teismo darbuotojui paskirstyti vykdytojams;</w:t>
      </w:r>
    </w:p>
    <w:p w14:paraId="0FB89812"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4.2. gavęs baudžiamąsias bylas, teikimus paskirtus vykdytojams pasirašytinai perduoda juos vykdytojams;</w:t>
      </w:r>
    </w:p>
    <w:p w14:paraId="37AEB252"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4.3. vykdo šiai pareigybei pavestas funkcijas, susijusias su Lietuvos teismų informacine sistema LITEKO;</w:t>
      </w:r>
    </w:p>
    <w:p w14:paraId="43FBCE14"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4.4. užtikrina savalaikį apeliacinių skundų baudžiamosiose ir teikimų bylose perdavimą vizuoti teisėjams; BPK nustatyta tvarka parengia ir išsiunčia baudžiamąsias bylas ir teikimus apeliacinės ar kasacinės instancijos teismui;</w:t>
      </w:r>
    </w:p>
    <w:p w14:paraId="2E1DAA63"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 xml:space="preserve">4.5. tvarko įsiteisėjusias baudžiamąsias bylas ir teikimus. Kontroliuoja įsiteisėjimo, pateikimo vykdyti terminus, pateikia vykdymui, rengia vykdomuosius raštus, patvarkymus, raštu informuoja Informatikos ir ryšių departamento Teistumo informacijos tvarkymo skyrių apie teisminio nagrinėjimo dalyvių savanorišką baudų sumokėjimą arba priverstinį jo išieškojimą, grąžina teismo </w:t>
      </w:r>
      <w:r w:rsidRPr="00D72ABA">
        <w:rPr>
          <w:rFonts w:ascii="Times New Roman" w:eastAsia="Times New Roman" w:hAnsi="Times New Roman" w:cs="Times New Roman"/>
          <w:color w:val="3C3C3C"/>
          <w:sz w:val="24"/>
          <w:szCs w:val="24"/>
          <w:lang w:eastAsia="lt-LT"/>
        </w:rPr>
        <w:lastRenderedPageBreak/>
        <w:t>išreikalautus papildomus įrodymus, teikia duomenis registrams, į bylas susiuva grįžusius vykdomuosius dokumentus, pranešimus ir kt.;</w:t>
      </w:r>
    </w:p>
    <w:p w14:paraId="431E58A1"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4.6. persiunčia baudžiamąsias bylas ir teikimus, gavęs atitinkamą pareikalavimą, atžymi  proceso veiksmą LITEKO sistemoje, kontroliuoja bylų grąžinimą;</w:t>
      </w:r>
    </w:p>
    <w:p w14:paraId="7E3AE8F5"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4.7. rengia informacinius siunčiamuosius dokumentus, atsakymus į paklausimus, kurie priskirti Baudžiamųjų bylų raštinės kompetencijai;</w:t>
      </w:r>
    </w:p>
    <w:p w14:paraId="3508025B"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4.8. tvirtina Baudžiamųjų bylų raštinės žinioje esančių baudžiamųjų bylų ir teikimų procesinių sprendimų kopijas (išrašus, nuorašus);</w:t>
      </w:r>
    </w:p>
    <w:p w14:paraId="0F4F2093"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000000"/>
          <w:sz w:val="24"/>
          <w:szCs w:val="24"/>
          <w:lang w:eastAsia="lt-LT"/>
        </w:rPr>
        <w:t>teismo raštinės skyriaus vedėjui kartą į savaitę teikia baudžiamųjų bylų ir teikimų, perduotų į teismo raštinę pažeidžiant nustatytus pridavimo į teismo raštinę terminus, ataskaitą;</w:t>
      </w:r>
    </w:p>
    <w:p w14:paraId="69A14DC3"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4.10. tvarko baudžiamųjų bylų daiktinių įrodymų apskaitą, vadovaudamasis patvirtinta tvarka organizuoja ir kontroliuoja daiktinių įrodymų saugojimą, sunaikinimą, grąžinimą ir perdavimą valstybei;</w:t>
      </w:r>
    </w:p>
    <w:p w14:paraId="6C31320A"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4.11. pasibaigus kalendoriniams metams, organizuoja baudžiamųjų bylų ir teikimų perdavimą teismo Archyvo skyriui pagal patvirtintą grafiką;</w:t>
      </w:r>
    </w:p>
    <w:p w14:paraId="3659A1AB"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4.12. rengia bylas archyviniam saugojimui: vadovaujantis LR teismų procesinių dokumentų saugojimo terminų rodykle, bylos viršelyje žymi bylos saugojimo terminą bei parašu patvirtina atidavimo Archyvo skyriui žymą; rengia baudžiamųjų bylų ir teikimų, perduodamų Archyvo skyriui, aktus;</w:t>
      </w:r>
    </w:p>
    <w:p w14:paraId="279BF6AA"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4.13. pasibaigus kalendoriniams metams teisės aktų nustatyta tvarka ir terminais perduoda baudžiamąsias bylas ir teikimus Archyvo skyriui;</w:t>
      </w:r>
    </w:p>
    <w:p w14:paraId="25528D8F"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4.14. pagal kompetenciją teikia informaciją teismo lankytojams ir besikreipiantiems telefonu asmenims;</w:t>
      </w:r>
    </w:p>
    <w:p w14:paraId="6B0D6A75" w14:textId="77777777"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sidRPr="00D72ABA">
        <w:rPr>
          <w:rFonts w:ascii="Times New Roman" w:eastAsia="Times New Roman" w:hAnsi="Times New Roman" w:cs="Times New Roman"/>
          <w:color w:val="3C3C3C"/>
          <w:sz w:val="24"/>
          <w:szCs w:val="24"/>
          <w:lang w:eastAsia="lt-LT"/>
        </w:rPr>
        <w:t>4.15. laikosi teisme įdiegto Asmenų aptarnavimo teismuose standarto reikalavimų;</w:t>
      </w:r>
    </w:p>
    <w:p w14:paraId="7CB9FD97" w14:textId="09F383B5" w:rsidR="00D72ABA" w:rsidRDefault="00D72ABA" w:rsidP="00D72ABA">
      <w:pPr>
        <w:spacing w:after="0" w:line="360" w:lineRule="auto"/>
        <w:ind w:firstLine="1134"/>
        <w:jc w:val="both"/>
        <w:rPr>
          <w:rFonts w:ascii="Times New Roman" w:eastAsia="Times New Roman" w:hAnsi="Times New Roman" w:cs="Times New Roman"/>
          <w:color w:val="3C3C3C"/>
          <w:sz w:val="24"/>
          <w:szCs w:val="24"/>
          <w:lang w:eastAsia="lt-LT"/>
        </w:rPr>
      </w:pPr>
      <w:r w:rsidRPr="00D72ABA">
        <w:rPr>
          <w:rFonts w:ascii="Times New Roman" w:eastAsia="Times New Roman" w:hAnsi="Times New Roman" w:cs="Times New Roman"/>
          <w:color w:val="3C3C3C"/>
          <w:sz w:val="24"/>
          <w:szCs w:val="24"/>
          <w:lang w:eastAsia="lt-LT"/>
        </w:rPr>
        <w:t>4.16. siekiant užtikrinti informacijos neliečiamumą, neprieinamumą ir teismo proceso dalyvių privatumą, saugo jam suteiktus registrų ir LITEKO sistemos prisijungimo duomenis, neskelbia darbo metu patikėtos informacijos ar pateiktų dokumentų turinio; neteikia asmenims privačios informacijos apie kitus asmenis;</w:t>
      </w:r>
    </w:p>
    <w:p w14:paraId="5E106A87" w14:textId="33ED22AC" w:rsidR="00D72ABA" w:rsidRPr="00D72ABA" w:rsidRDefault="00D72ABA" w:rsidP="00D72ABA">
      <w:pPr>
        <w:spacing w:after="0" w:line="360" w:lineRule="auto"/>
        <w:ind w:firstLine="1134"/>
        <w:jc w:val="both"/>
        <w:rPr>
          <w:rFonts w:ascii="Verdana" w:eastAsia="Times New Roman" w:hAnsi="Verdana" w:cs="Times New Roman"/>
          <w:color w:val="3C3C3C"/>
          <w:sz w:val="18"/>
          <w:szCs w:val="18"/>
          <w:lang w:eastAsia="lt-LT"/>
        </w:rPr>
      </w:pPr>
      <w:r>
        <w:rPr>
          <w:rFonts w:ascii="Times New Roman" w:eastAsia="Times New Roman" w:hAnsi="Times New Roman" w:cs="Times New Roman"/>
          <w:color w:val="3C3C3C"/>
          <w:sz w:val="24"/>
          <w:szCs w:val="24"/>
          <w:lang w:eastAsia="lt-LT"/>
        </w:rPr>
        <w:t>4.17. pavaduoja du teismo raštinės skyriaus specialistus, dirbančius Baudžiamųjų bylų raštinėje, jų atostogų, nedarbingumo ar kitais nebuvimo darbe atvejais. Šias pareigas einantį darbuotoją pavaduoja du teismo raštinės skyriaus specialistai, atsakingi už baudžiamųjų bylų vykdymą;</w:t>
      </w:r>
    </w:p>
    <w:p w14:paraId="41B73332" w14:textId="4AE8E59D" w:rsidR="00D72ABA" w:rsidRPr="00D72ABA" w:rsidRDefault="00D72ABA" w:rsidP="00D72ABA">
      <w:pPr>
        <w:spacing w:after="0" w:line="360" w:lineRule="auto"/>
        <w:ind w:firstLine="1134"/>
        <w:jc w:val="both"/>
        <w:rPr>
          <w:rFonts w:ascii="Times New Roman" w:eastAsia="Times New Roman" w:hAnsi="Times New Roman" w:cs="Times New Roman"/>
          <w:color w:val="3C3C3C"/>
          <w:sz w:val="24"/>
          <w:szCs w:val="24"/>
          <w:lang w:eastAsia="lt-LT"/>
        </w:rPr>
      </w:pPr>
      <w:r w:rsidRPr="00D72ABA">
        <w:rPr>
          <w:rFonts w:ascii="Verdana" w:eastAsia="Times New Roman" w:hAnsi="Verdana" w:cs="Times New Roman"/>
          <w:color w:val="3C3C3C"/>
          <w:sz w:val="18"/>
          <w:szCs w:val="18"/>
          <w:lang w:eastAsia="lt-LT"/>
        </w:rPr>
        <w:t xml:space="preserve">4.18. </w:t>
      </w:r>
      <w:r w:rsidRPr="00D72ABA">
        <w:rPr>
          <w:rFonts w:ascii="Times New Roman" w:eastAsia="Times New Roman" w:hAnsi="Times New Roman" w:cs="Times New Roman"/>
          <w:color w:val="3C3C3C"/>
          <w:sz w:val="24"/>
          <w:szCs w:val="24"/>
          <w:lang w:eastAsia="lt-LT"/>
        </w:rPr>
        <w:t>vykdo kitus teismo kanclerio ir teismo raštinės skyriaus vedėjo pavedimus, kad būtų  pasiekti teismo strateginiai tikslai. </w:t>
      </w:r>
    </w:p>
    <w:p w14:paraId="5E65F59E" w14:textId="77777777" w:rsidR="006E23D8" w:rsidRDefault="006E23D8"/>
    <w:sectPr w:rsidR="006E23D8" w:rsidSect="002C53BF">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A6E98"/>
    <w:multiLevelType w:val="multilevel"/>
    <w:tmpl w:val="360CF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2898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ABA"/>
    <w:rsid w:val="002C53BF"/>
    <w:rsid w:val="004B1C9F"/>
    <w:rsid w:val="006E23D8"/>
    <w:rsid w:val="00D72ABA"/>
    <w:rsid w:val="00F816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1A79"/>
  <w15:chartTrackingRefBased/>
  <w15:docId w15:val="{9ECDDD75-5E8B-4220-AA69-66F4B610D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72A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7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2816</Words>
  <Characters>1606</Characters>
  <Application>Microsoft Office Word</Application>
  <DocSecurity>0</DocSecurity>
  <Lines>13</Lines>
  <Paragraphs>8</Paragraphs>
  <ScaleCrop>false</ScaleCrop>
  <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R.Raupeliene@teismai.local</dc:creator>
  <cp:keywords/>
  <dc:description/>
  <cp:lastModifiedBy>Irma Griteniene</cp:lastModifiedBy>
  <cp:revision>2</cp:revision>
  <dcterms:created xsi:type="dcterms:W3CDTF">2023-03-02T09:38:00Z</dcterms:created>
  <dcterms:modified xsi:type="dcterms:W3CDTF">2023-03-02T09:38:00Z</dcterms:modified>
</cp:coreProperties>
</file>